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F869B51" w14:textId="6AC2F9A7" w:rsidR="00C74E4E" w:rsidRPr="004C303D" w:rsidRDefault="00C74E4E" w:rsidP="00C74E4E">
      <w:pPr>
        <w:shd w:val="clear" w:color="auto" w:fill="FFFFFF"/>
        <w:spacing w:line="480" w:lineRule="auto"/>
        <w:rPr>
          <w:rStyle w:val="SubtleEmphasis"/>
          <w:rFonts w:ascii="Times New Roman" w:hAnsi="Times New Roman"/>
          <w:i w:val="0"/>
          <w:iCs w:val="0"/>
          <w:lang w:val="en-GB"/>
        </w:rPr>
      </w:pPr>
      <w:r w:rsidRPr="004C303D">
        <w:rPr>
          <w:rStyle w:val="SubtleEmphasis"/>
          <w:rFonts w:ascii="Times New Roman" w:hAnsi="Times New Roman"/>
          <w:lang w:val="en-GB"/>
        </w:rPr>
        <w:t>Supplementary Material</w:t>
      </w:r>
    </w:p>
    <w:p w14:paraId="1A015543" w14:textId="77777777" w:rsidR="00C74E4E" w:rsidRPr="004C303D" w:rsidRDefault="00C74E4E" w:rsidP="00C74E4E">
      <w:pPr>
        <w:autoSpaceDE w:val="0"/>
        <w:autoSpaceDN w:val="0"/>
        <w:adjustRightInd w:val="0"/>
        <w:spacing w:line="480" w:lineRule="auto"/>
        <w:jc w:val="both"/>
        <w:outlineLvl w:val="0"/>
        <w:rPr>
          <w:rFonts w:ascii="Times New Roman" w:hAnsi="Times New Roman"/>
          <w:b/>
          <w:bCs/>
          <w:color w:val="000000"/>
          <w:szCs w:val="22"/>
        </w:rPr>
      </w:pPr>
      <w:r w:rsidRPr="004C303D">
        <w:rPr>
          <w:rFonts w:ascii="Times New Roman" w:hAnsi="Times New Roman"/>
          <w:b/>
          <w:bCs/>
          <w:color w:val="000000"/>
          <w:szCs w:val="22"/>
        </w:rPr>
        <w:t xml:space="preserve">Supplementary Information </w:t>
      </w:r>
    </w:p>
    <w:p w14:paraId="4030A5DC" w14:textId="77777777" w:rsidR="00C74E4E" w:rsidRPr="004C303D" w:rsidRDefault="00C74E4E" w:rsidP="00C74E4E">
      <w:pPr>
        <w:autoSpaceDE w:val="0"/>
        <w:autoSpaceDN w:val="0"/>
        <w:adjustRightInd w:val="0"/>
        <w:spacing w:line="480" w:lineRule="auto"/>
        <w:jc w:val="both"/>
        <w:rPr>
          <w:rFonts w:ascii="Times New Roman" w:hAnsi="Times New Roman"/>
          <w:bCs/>
          <w:color w:val="000000"/>
          <w:szCs w:val="22"/>
        </w:rPr>
      </w:pPr>
      <w:r w:rsidRPr="004C303D">
        <w:rPr>
          <w:rFonts w:ascii="Times New Roman" w:hAnsi="Times New Roman"/>
          <w:bCs/>
          <w:color w:val="000000"/>
          <w:szCs w:val="22"/>
        </w:rPr>
        <w:t xml:space="preserve">The supplementary information demonstrates how a range of prior experiments were performed to elucidate which protocol parameters had an effect on characteristic variation during 2102Ep cell culture. </w:t>
      </w:r>
    </w:p>
    <w:p w14:paraId="2557BD71" w14:textId="77777777" w:rsidR="00C74E4E" w:rsidRPr="004C303D" w:rsidRDefault="00C74E4E" w:rsidP="00C74E4E">
      <w:pPr>
        <w:spacing w:line="480" w:lineRule="auto"/>
        <w:rPr>
          <w:rFonts w:ascii="Times New Roman" w:hAnsi="Times New Roman"/>
          <w:i/>
          <w:iCs/>
          <w:color w:val="000000"/>
          <w:szCs w:val="22"/>
        </w:rPr>
      </w:pPr>
    </w:p>
    <w:p w14:paraId="320B6DB2" w14:textId="7A5D9835" w:rsidR="00C74E4E" w:rsidRPr="004C303D" w:rsidRDefault="00C74E4E" w:rsidP="00C74E4E">
      <w:pPr>
        <w:pStyle w:val="Caption"/>
        <w:spacing w:after="0" w:line="480" w:lineRule="auto"/>
        <w:rPr>
          <w:rFonts w:ascii="Times New Roman" w:hAnsi="Times New Roman" w:cs="Times New Roman"/>
          <w:color w:val="000000"/>
          <w:sz w:val="22"/>
          <w:szCs w:val="22"/>
        </w:rPr>
      </w:pPr>
      <w:r w:rsidRPr="004C303D">
        <w:rPr>
          <w:rFonts w:ascii="Times New Roman" w:hAnsi="Times New Roman" w:cs="Times New Roman"/>
          <w:color w:val="000000"/>
          <w:sz w:val="22"/>
          <w:szCs w:val="22"/>
        </w:rPr>
        <w:t xml:space="preserve">Experiment 1: Growth analysis of </w:t>
      </w:r>
      <w:r w:rsidR="005D3FD6" w:rsidRPr="004C303D">
        <w:rPr>
          <w:rFonts w:ascii="Times New Roman" w:hAnsi="Times New Roman" w:cs="Times New Roman"/>
          <w:color w:val="000000"/>
          <w:sz w:val="22"/>
          <w:szCs w:val="22"/>
        </w:rPr>
        <w:t>four</w:t>
      </w:r>
      <w:r w:rsidRPr="004C303D">
        <w:rPr>
          <w:rFonts w:ascii="Times New Roman" w:hAnsi="Times New Roman" w:cs="Times New Roman"/>
          <w:color w:val="000000"/>
          <w:sz w:val="22"/>
          <w:szCs w:val="22"/>
        </w:rPr>
        <w:t xml:space="preserve"> seeding densities </w:t>
      </w:r>
    </w:p>
    <w:p w14:paraId="7B7C10BD" w14:textId="77777777" w:rsidR="00C74E4E" w:rsidRPr="004C303D" w:rsidRDefault="00C74E4E" w:rsidP="00C74E4E">
      <w:pPr>
        <w:autoSpaceDE w:val="0"/>
        <w:autoSpaceDN w:val="0"/>
        <w:adjustRightInd w:val="0"/>
        <w:spacing w:line="480" w:lineRule="auto"/>
        <w:jc w:val="both"/>
        <w:outlineLvl w:val="0"/>
        <w:rPr>
          <w:rFonts w:ascii="Times New Roman" w:hAnsi="Times New Roman"/>
          <w:noProof/>
          <w:color w:val="000000"/>
          <w:szCs w:val="22"/>
          <w:lang w:eastAsia="zh-CN"/>
        </w:rPr>
      </w:pPr>
      <w:r w:rsidRPr="004C303D">
        <w:rPr>
          <w:rFonts w:ascii="Times New Roman" w:hAnsi="Times New Roman"/>
          <w:color w:val="000000"/>
          <w:szCs w:val="22"/>
        </w:rPr>
        <w:t>The experiment was designed to assess how the cells would grow under a range of different seeding densities ranging from 5,000-20,000 cells/cm</w:t>
      </w:r>
      <w:r w:rsidRPr="004C303D">
        <w:rPr>
          <w:rFonts w:ascii="Times New Roman" w:hAnsi="Times New Roman"/>
          <w:color w:val="000000"/>
          <w:szCs w:val="22"/>
          <w:vertAlign w:val="superscript"/>
        </w:rPr>
        <w:t>2</w:t>
      </w:r>
      <w:r w:rsidRPr="004C303D">
        <w:rPr>
          <w:rFonts w:ascii="Times New Roman" w:hAnsi="Times New Roman"/>
          <w:color w:val="000000"/>
          <w:szCs w:val="22"/>
        </w:rPr>
        <w:t xml:space="preserve">. The cells exhibited a typical growth curve over the </w:t>
      </w:r>
      <w:proofErr w:type="gramStart"/>
      <w:r w:rsidRPr="004C303D">
        <w:rPr>
          <w:rFonts w:ascii="Times New Roman" w:hAnsi="Times New Roman"/>
          <w:color w:val="000000"/>
          <w:szCs w:val="22"/>
        </w:rPr>
        <w:t>96 h</w:t>
      </w:r>
      <w:proofErr w:type="gramEnd"/>
      <w:r w:rsidRPr="004C303D">
        <w:rPr>
          <w:rFonts w:ascii="Times New Roman" w:hAnsi="Times New Roman"/>
          <w:color w:val="000000"/>
          <w:szCs w:val="22"/>
        </w:rPr>
        <w:t xml:space="preserve"> culture period. With the exception of cells seeded at 10,000 cells/cm</w:t>
      </w:r>
      <w:r w:rsidRPr="004C303D">
        <w:rPr>
          <w:rFonts w:ascii="Times New Roman" w:hAnsi="Times New Roman"/>
          <w:color w:val="000000"/>
          <w:position w:val="5"/>
          <w:szCs w:val="22"/>
          <w:vertAlign w:val="superscript"/>
        </w:rPr>
        <w:t xml:space="preserve">2 </w:t>
      </w:r>
      <w:r w:rsidRPr="004C303D">
        <w:rPr>
          <w:rFonts w:ascii="Times New Roman" w:hAnsi="Times New Roman"/>
          <w:color w:val="000000"/>
          <w:szCs w:val="22"/>
        </w:rPr>
        <w:t>at day 1, the specific growth rate (SGR) was similar between the different conditions</w:t>
      </w:r>
      <w:r w:rsidRPr="004C303D">
        <w:rPr>
          <w:rFonts w:ascii="Times New Roman" w:hAnsi="Times New Roman"/>
          <w:iCs/>
          <w:color w:val="000000"/>
          <w:szCs w:val="22"/>
        </w:rPr>
        <w:t xml:space="preserve">. </w:t>
      </w:r>
      <w:r w:rsidRPr="004C303D">
        <w:rPr>
          <w:rFonts w:ascii="Times New Roman" w:hAnsi="Times New Roman"/>
          <w:color w:val="000000"/>
          <w:szCs w:val="22"/>
        </w:rPr>
        <w:t>Cells seeded at 10,000 cells/cm</w:t>
      </w:r>
      <w:r w:rsidRPr="004C303D">
        <w:rPr>
          <w:rFonts w:ascii="Times New Roman" w:hAnsi="Times New Roman"/>
          <w:color w:val="000000"/>
          <w:position w:val="5"/>
          <w:szCs w:val="22"/>
          <w:vertAlign w:val="superscript"/>
        </w:rPr>
        <w:t>2</w:t>
      </w:r>
      <w:r w:rsidRPr="004C303D">
        <w:rPr>
          <w:rFonts w:ascii="Times New Roman" w:hAnsi="Times New Roman"/>
          <w:color w:val="000000"/>
          <w:position w:val="5"/>
          <w:szCs w:val="22"/>
        </w:rPr>
        <w:t xml:space="preserve"> </w:t>
      </w:r>
      <w:r w:rsidRPr="004C303D">
        <w:rPr>
          <w:rFonts w:ascii="Times New Roman" w:hAnsi="Times New Roman"/>
          <w:color w:val="000000"/>
          <w:szCs w:val="22"/>
        </w:rPr>
        <w:t>were observed to have a much higher SGR on day 1(0.029 h</w:t>
      </w:r>
      <w:r w:rsidRPr="004C303D">
        <w:rPr>
          <w:rFonts w:ascii="Times New Roman" w:hAnsi="Times New Roman"/>
          <w:color w:val="000000"/>
          <w:szCs w:val="22"/>
          <w:vertAlign w:val="superscript"/>
        </w:rPr>
        <w:t>-1</w:t>
      </w:r>
      <w:r w:rsidRPr="004C303D">
        <w:rPr>
          <w:rFonts w:ascii="Times New Roman" w:hAnsi="Times New Roman"/>
          <w:color w:val="000000"/>
          <w:szCs w:val="22"/>
        </w:rPr>
        <w:t>) which dropped on day 2 to align with that other conditions (0.016 h</w:t>
      </w:r>
      <w:r w:rsidRPr="004C303D">
        <w:rPr>
          <w:rFonts w:ascii="Times New Roman" w:hAnsi="Times New Roman"/>
          <w:color w:val="000000"/>
          <w:szCs w:val="22"/>
          <w:vertAlign w:val="superscript"/>
        </w:rPr>
        <w:t>-1</w:t>
      </w:r>
      <w:r w:rsidRPr="004C303D">
        <w:rPr>
          <w:rFonts w:ascii="Times New Roman" w:hAnsi="Times New Roman"/>
          <w:color w:val="000000"/>
          <w:szCs w:val="22"/>
        </w:rPr>
        <w:t>). At day 4 the observed growth curve illustrates that all the conditions were still in a phase of growth or just beginning to plateau, with 10, 15 and 20,000 cells/cm</w:t>
      </w:r>
      <w:r w:rsidRPr="004C303D">
        <w:rPr>
          <w:rFonts w:ascii="Times New Roman" w:hAnsi="Times New Roman"/>
          <w:color w:val="000000"/>
          <w:szCs w:val="22"/>
          <w:vertAlign w:val="superscript"/>
        </w:rPr>
        <w:t>2</w:t>
      </w:r>
      <w:r w:rsidRPr="004C303D">
        <w:rPr>
          <w:rFonts w:ascii="Times New Roman" w:hAnsi="Times New Roman"/>
          <w:color w:val="000000"/>
          <w:szCs w:val="22"/>
        </w:rPr>
        <w:t xml:space="preserve"> all having similar rates from day 2 to day 4 (</w:t>
      </w:r>
      <w:r w:rsidRPr="004C303D">
        <w:rPr>
          <w:rFonts w:ascii="Times New Roman" w:hAnsi="Times New Roman"/>
          <w:b/>
          <w:color w:val="000000"/>
          <w:szCs w:val="22"/>
        </w:rPr>
        <w:t>Fig. 1A</w:t>
      </w:r>
      <w:r w:rsidRPr="004C303D">
        <w:rPr>
          <w:rFonts w:ascii="Times New Roman" w:hAnsi="Times New Roman"/>
          <w:color w:val="000000"/>
          <w:szCs w:val="22"/>
        </w:rPr>
        <w:t>).  For all 4 densities there were no detrimental effects on the viability of the cells. With the exception of cells seeded at 5,000 cells/cm</w:t>
      </w:r>
      <w:r w:rsidRPr="004C303D">
        <w:rPr>
          <w:rFonts w:ascii="Times New Roman" w:hAnsi="Times New Roman"/>
          <w:color w:val="000000"/>
          <w:szCs w:val="22"/>
          <w:vertAlign w:val="superscript"/>
        </w:rPr>
        <w:t>2</w:t>
      </w:r>
      <w:r w:rsidRPr="004C303D">
        <w:rPr>
          <w:rFonts w:ascii="Times New Roman" w:hAnsi="Times New Roman"/>
          <w:color w:val="000000"/>
          <w:szCs w:val="22"/>
        </w:rPr>
        <w:t>, all conditions had higher percentage viability at day 4 compared to day 2 and 3 (</w:t>
      </w:r>
      <w:r w:rsidRPr="004C303D">
        <w:rPr>
          <w:rFonts w:ascii="Times New Roman" w:hAnsi="Times New Roman"/>
          <w:b/>
          <w:color w:val="000000"/>
          <w:szCs w:val="22"/>
        </w:rPr>
        <w:t>Fig. 1B</w:t>
      </w:r>
      <w:r w:rsidRPr="004C303D">
        <w:rPr>
          <w:rFonts w:ascii="Times New Roman" w:hAnsi="Times New Roman"/>
          <w:color w:val="000000"/>
          <w:szCs w:val="22"/>
        </w:rPr>
        <w:t>). Metabolite analysis shows a relationship between SGR and specific metabolite rate (SMR) i.e. the cells consumed more glucose as the cell number increased (</w:t>
      </w:r>
      <w:r w:rsidRPr="004C303D">
        <w:rPr>
          <w:rFonts w:ascii="Times New Roman" w:hAnsi="Times New Roman"/>
          <w:b/>
          <w:color w:val="000000"/>
          <w:szCs w:val="22"/>
        </w:rPr>
        <w:t>Fig. 1C</w:t>
      </w:r>
      <w:r w:rsidRPr="004C303D">
        <w:rPr>
          <w:rFonts w:ascii="Times New Roman" w:hAnsi="Times New Roman"/>
          <w:color w:val="000000"/>
          <w:szCs w:val="22"/>
        </w:rPr>
        <w:t>)</w:t>
      </w:r>
      <w:r w:rsidRPr="004C303D">
        <w:rPr>
          <w:rFonts w:ascii="Times New Roman" w:hAnsi="Times New Roman"/>
          <w:noProof/>
          <w:color w:val="000000"/>
          <w:szCs w:val="22"/>
          <w:lang w:eastAsia="zh-CN"/>
        </w:rPr>
        <w:t xml:space="preserve"> </w:t>
      </w:r>
    </w:p>
    <w:p w14:paraId="619B2303" w14:textId="77777777" w:rsidR="00C74E4E" w:rsidRPr="004C303D" w:rsidRDefault="00C74E4E" w:rsidP="00C74E4E">
      <w:pPr>
        <w:autoSpaceDE w:val="0"/>
        <w:autoSpaceDN w:val="0"/>
        <w:adjustRightInd w:val="0"/>
        <w:spacing w:line="480" w:lineRule="auto"/>
        <w:jc w:val="both"/>
        <w:outlineLvl w:val="0"/>
        <w:rPr>
          <w:rFonts w:ascii="Times New Roman" w:hAnsi="Times New Roman"/>
          <w:color w:val="000000"/>
          <w:szCs w:val="22"/>
        </w:rPr>
      </w:pPr>
      <w:r w:rsidRPr="004C303D">
        <w:rPr>
          <w:rFonts w:ascii="Times New Roman" w:hAnsi="Times New Roman"/>
          <w:noProof/>
          <w:color w:val="000000"/>
          <w:szCs w:val="22"/>
          <w:lang w:eastAsia="en-GB"/>
        </w:rPr>
        <w:lastRenderedPageBreak/>
        <w:drawing>
          <wp:anchor distT="0" distB="0" distL="114300" distR="114300" simplePos="0" relativeHeight="251659264" behindDoc="1" locked="0" layoutInCell="1" allowOverlap="1" wp14:anchorId="0296AEF9" wp14:editId="69C33177">
            <wp:simplePos x="0" y="0"/>
            <wp:positionH relativeFrom="column">
              <wp:posOffset>0</wp:posOffset>
            </wp:positionH>
            <wp:positionV relativeFrom="paragraph">
              <wp:posOffset>323850</wp:posOffset>
            </wp:positionV>
            <wp:extent cx="5943600" cy="4178300"/>
            <wp:effectExtent l="0" t="0" r="0" b="0"/>
            <wp:wrapTight wrapText="bothSides">
              <wp:wrapPolygon edited="0">
                <wp:start x="0" y="0"/>
                <wp:lineTo x="0" y="21469"/>
                <wp:lineTo x="21531" y="21469"/>
                <wp:lineTo x="21531"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xp 1 .tiff"/>
                    <pic:cNvPicPr/>
                  </pic:nvPicPr>
                  <pic:blipFill>
                    <a:blip r:embed="rId5" cstate="print">
                      <a:extLst>
                        <a:ext uri="{28A0092B-C50C-407E-A947-70E740481C1C}">
                          <a14:useLocalDpi xmlns:a14="http://schemas.microsoft.com/office/drawing/2010/main" val="0"/>
                        </a:ext>
                      </a:extLst>
                    </a:blip>
                    <a:stretch>
                      <a:fillRect/>
                    </a:stretch>
                  </pic:blipFill>
                  <pic:spPr>
                    <a:xfrm>
                      <a:off x="0" y="0"/>
                      <a:ext cx="5943600" cy="4178300"/>
                    </a:xfrm>
                    <a:prstGeom prst="rect">
                      <a:avLst/>
                    </a:prstGeom>
                  </pic:spPr>
                </pic:pic>
              </a:graphicData>
            </a:graphic>
            <wp14:sizeRelH relativeFrom="page">
              <wp14:pctWidth>0</wp14:pctWidth>
            </wp14:sizeRelH>
            <wp14:sizeRelV relativeFrom="page">
              <wp14:pctHeight>0</wp14:pctHeight>
            </wp14:sizeRelV>
          </wp:anchor>
        </w:drawing>
      </w:r>
    </w:p>
    <w:p w14:paraId="179B09C7" w14:textId="77777777" w:rsidR="00C74E4E" w:rsidRPr="004C303D" w:rsidRDefault="00C74E4E" w:rsidP="00C74E4E">
      <w:pPr>
        <w:autoSpaceDE w:val="0"/>
        <w:autoSpaceDN w:val="0"/>
        <w:adjustRightInd w:val="0"/>
        <w:spacing w:line="480" w:lineRule="auto"/>
        <w:jc w:val="both"/>
        <w:outlineLvl w:val="0"/>
        <w:rPr>
          <w:rFonts w:ascii="Times New Roman" w:hAnsi="Times New Roman"/>
          <w:color w:val="000000"/>
          <w:szCs w:val="22"/>
        </w:rPr>
      </w:pPr>
      <w:r w:rsidRPr="004C303D">
        <w:rPr>
          <w:rFonts w:ascii="Times New Roman" w:hAnsi="Times New Roman"/>
          <w:b/>
          <w:color w:val="000000"/>
          <w:szCs w:val="22"/>
        </w:rPr>
        <w:t>Fig. 1</w:t>
      </w:r>
      <w:r w:rsidRPr="004C303D">
        <w:rPr>
          <w:rFonts w:ascii="Times New Roman" w:hAnsi="Times New Roman"/>
          <w:color w:val="000000"/>
          <w:szCs w:val="22"/>
        </w:rPr>
        <w:t>: (</w:t>
      </w:r>
      <w:r w:rsidRPr="004C303D">
        <w:rPr>
          <w:rFonts w:ascii="Times New Roman" w:hAnsi="Times New Roman"/>
          <w:b/>
          <w:color w:val="000000"/>
          <w:szCs w:val="22"/>
        </w:rPr>
        <w:t>A</w:t>
      </w:r>
      <w:r w:rsidRPr="004C303D">
        <w:rPr>
          <w:rFonts w:ascii="Times New Roman" w:hAnsi="Times New Roman"/>
          <w:color w:val="000000"/>
          <w:szCs w:val="22"/>
        </w:rPr>
        <w:t xml:space="preserve">) </w:t>
      </w:r>
      <w:r w:rsidRPr="004C303D">
        <w:rPr>
          <w:rFonts w:ascii="Times New Roman" w:hAnsi="Times New Roman"/>
          <w:color w:val="000000" w:themeColor="text1"/>
          <w:szCs w:val="22"/>
        </w:rPr>
        <w:t>Specific growth (SGR) trend for the 4 different seeding densities, e, n=4 error bars showing standard deviation, SD. (</w:t>
      </w:r>
      <w:r w:rsidRPr="004C303D">
        <w:rPr>
          <w:rFonts w:ascii="Times New Roman" w:hAnsi="Times New Roman"/>
          <w:b/>
          <w:color w:val="000000" w:themeColor="text1"/>
          <w:szCs w:val="22"/>
        </w:rPr>
        <w:t>B</w:t>
      </w:r>
      <w:r w:rsidRPr="004C303D">
        <w:rPr>
          <w:rFonts w:ascii="Times New Roman" w:hAnsi="Times New Roman"/>
          <w:color w:val="000000" w:themeColor="text1"/>
          <w:szCs w:val="22"/>
        </w:rPr>
        <w:t>) Cell viability trend over 96 hour culture period, all conditions are above 90 % viable throughout the culture period,  n=4 error bars showing SD. (</w:t>
      </w:r>
      <w:r w:rsidRPr="004C303D">
        <w:rPr>
          <w:rFonts w:ascii="Times New Roman" w:hAnsi="Times New Roman"/>
          <w:b/>
          <w:color w:val="000000" w:themeColor="text1"/>
          <w:szCs w:val="22"/>
        </w:rPr>
        <w:t>C</w:t>
      </w:r>
      <w:r w:rsidRPr="004C303D">
        <w:rPr>
          <w:rFonts w:ascii="Times New Roman" w:hAnsi="Times New Roman"/>
          <w:color w:val="000000" w:themeColor="text1"/>
          <w:szCs w:val="22"/>
        </w:rPr>
        <w:t xml:space="preserve">) Glucose SMR for all 4 seeding densities, no significance difference observed throughout  the culture period or between different densities, n=2 error bars showing SD.  </w:t>
      </w:r>
    </w:p>
    <w:p w14:paraId="31D2C90C" w14:textId="77777777" w:rsidR="00C74E4E" w:rsidRPr="004C303D" w:rsidRDefault="00C74E4E" w:rsidP="00C74E4E">
      <w:pPr>
        <w:autoSpaceDE w:val="0"/>
        <w:autoSpaceDN w:val="0"/>
        <w:adjustRightInd w:val="0"/>
        <w:spacing w:line="480" w:lineRule="auto"/>
        <w:jc w:val="both"/>
        <w:rPr>
          <w:rFonts w:ascii="Times New Roman" w:hAnsi="Times New Roman"/>
          <w:b/>
          <w:color w:val="000000"/>
          <w:szCs w:val="22"/>
          <w:u w:val="single"/>
        </w:rPr>
      </w:pPr>
      <w:r w:rsidRPr="004C303D">
        <w:rPr>
          <w:rFonts w:ascii="Times New Roman" w:hAnsi="Times New Roman"/>
          <w:i/>
          <w:color w:val="000000"/>
          <w:szCs w:val="22"/>
        </w:rPr>
        <w:t xml:space="preserve">. </w:t>
      </w:r>
    </w:p>
    <w:p w14:paraId="7E779C36" w14:textId="77777777" w:rsidR="00C74E4E" w:rsidRPr="004C303D" w:rsidRDefault="00C74E4E" w:rsidP="00C74E4E">
      <w:pPr>
        <w:autoSpaceDE w:val="0"/>
        <w:autoSpaceDN w:val="0"/>
        <w:adjustRightInd w:val="0"/>
        <w:spacing w:line="480" w:lineRule="auto"/>
        <w:jc w:val="both"/>
        <w:rPr>
          <w:rFonts w:ascii="Times New Roman" w:hAnsi="Times New Roman"/>
          <w:i/>
          <w:color w:val="000000"/>
          <w:szCs w:val="22"/>
        </w:rPr>
      </w:pPr>
      <w:r w:rsidRPr="004C303D">
        <w:rPr>
          <w:rFonts w:ascii="Times New Roman" w:hAnsi="Times New Roman"/>
          <w:i/>
          <w:color w:val="000000"/>
          <w:szCs w:val="22"/>
        </w:rPr>
        <w:t xml:space="preserve">Experiment 2: Growth analysis of 6 densities </w:t>
      </w:r>
    </w:p>
    <w:p w14:paraId="4DB0AF10" w14:textId="77777777" w:rsidR="00C74E4E" w:rsidRPr="004C303D" w:rsidRDefault="00C74E4E" w:rsidP="00C74E4E">
      <w:pPr>
        <w:autoSpaceDE w:val="0"/>
        <w:autoSpaceDN w:val="0"/>
        <w:adjustRightInd w:val="0"/>
        <w:spacing w:line="480" w:lineRule="auto"/>
        <w:jc w:val="both"/>
        <w:rPr>
          <w:rFonts w:ascii="Times New Roman" w:hAnsi="Times New Roman"/>
          <w:color w:val="000000"/>
          <w:szCs w:val="22"/>
        </w:rPr>
      </w:pPr>
      <w:r w:rsidRPr="004C303D">
        <w:rPr>
          <w:rFonts w:ascii="Times New Roman" w:hAnsi="Times New Roman"/>
          <w:color w:val="000000"/>
          <w:szCs w:val="22"/>
        </w:rPr>
        <w:t>Experiment 2 explored a wider range of densities as denoted by the legend, 66,667 cells/cm</w:t>
      </w:r>
      <w:r w:rsidRPr="004C303D">
        <w:rPr>
          <w:rFonts w:ascii="Times New Roman" w:hAnsi="Times New Roman"/>
          <w:color w:val="000000"/>
          <w:position w:val="5"/>
          <w:szCs w:val="22"/>
          <w:vertAlign w:val="superscript"/>
        </w:rPr>
        <w:t>2</w:t>
      </w:r>
      <w:r w:rsidRPr="004C303D">
        <w:rPr>
          <w:rFonts w:ascii="Times New Roman" w:hAnsi="Times New Roman"/>
          <w:color w:val="000000"/>
          <w:position w:val="5"/>
          <w:szCs w:val="22"/>
        </w:rPr>
        <w:t xml:space="preserve"> </w:t>
      </w:r>
      <w:r w:rsidRPr="004C303D">
        <w:rPr>
          <w:rFonts w:ascii="Times New Roman" w:hAnsi="Times New Roman"/>
          <w:color w:val="000000"/>
          <w:szCs w:val="22"/>
        </w:rPr>
        <w:t>was used as this is the density that is recommended by NIBSC; 80,000 cells/cm</w:t>
      </w:r>
      <w:r w:rsidRPr="004C303D">
        <w:rPr>
          <w:rFonts w:ascii="Times New Roman" w:hAnsi="Times New Roman"/>
          <w:color w:val="000000"/>
          <w:position w:val="5"/>
          <w:szCs w:val="22"/>
          <w:vertAlign w:val="superscript"/>
        </w:rPr>
        <w:t>2</w:t>
      </w:r>
      <w:r w:rsidRPr="004C303D">
        <w:rPr>
          <w:rFonts w:ascii="Times New Roman" w:hAnsi="Times New Roman"/>
          <w:color w:val="000000"/>
          <w:position w:val="5"/>
          <w:szCs w:val="22"/>
        </w:rPr>
        <w:t xml:space="preserve"> </w:t>
      </w:r>
      <w:r w:rsidRPr="004C303D">
        <w:rPr>
          <w:rFonts w:ascii="Times New Roman" w:hAnsi="Times New Roman"/>
          <w:color w:val="000000"/>
          <w:szCs w:val="22"/>
        </w:rPr>
        <w:t>was chosen in order to investigate how far the cells could be stressed by seeding density. The other densities were kept the same in order to understand if the same trends from experiment 1 would be observed. The three higher densities (40,000, 66,667 and 80,000 cells/cm</w:t>
      </w:r>
      <w:r w:rsidRPr="004C303D">
        <w:rPr>
          <w:rFonts w:ascii="Times New Roman" w:hAnsi="Times New Roman"/>
          <w:color w:val="000000"/>
          <w:position w:val="5"/>
          <w:szCs w:val="22"/>
          <w:vertAlign w:val="superscript"/>
        </w:rPr>
        <w:t>2</w:t>
      </w:r>
      <w:r w:rsidRPr="004C303D">
        <w:rPr>
          <w:rFonts w:ascii="Times New Roman" w:hAnsi="Times New Roman"/>
          <w:color w:val="000000"/>
          <w:szCs w:val="22"/>
        </w:rPr>
        <w:t>) had a decline in cell number resulting in a neutral/ negative growth rate (-0.019 to 0.006 h</w:t>
      </w:r>
      <w:r w:rsidRPr="004C303D">
        <w:rPr>
          <w:rFonts w:ascii="Times New Roman" w:hAnsi="Times New Roman"/>
          <w:color w:val="000000"/>
          <w:szCs w:val="22"/>
          <w:vertAlign w:val="superscript"/>
        </w:rPr>
        <w:t>-1</w:t>
      </w:r>
      <w:r w:rsidRPr="004C303D">
        <w:rPr>
          <w:rFonts w:ascii="Times New Roman" w:hAnsi="Times New Roman"/>
          <w:color w:val="000000"/>
          <w:szCs w:val="22"/>
        </w:rPr>
        <w:t xml:space="preserve">), see </w:t>
      </w:r>
      <w:r w:rsidRPr="004C303D">
        <w:rPr>
          <w:rFonts w:ascii="Times New Roman" w:hAnsi="Times New Roman"/>
          <w:b/>
          <w:color w:val="000000"/>
          <w:szCs w:val="22"/>
        </w:rPr>
        <w:t>Fig. 2A</w:t>
      </w:r>
      <w:r w:rsidRPr="004C303D">
        <w:rPr>
          <w:rFonts w:ascii="Times New Roman" w:hAnsi="Times New Roman"/>
          <w:color w:val="000000"/>
          <w:szCs w:val="22"/>
        </w:rPr>
        <w:t xml:space="preserve">. This is not likely to be due to cell death as the </w:t>
      </w:r>
      <w:r w:rsidRPr="004C303D">
        <w:rPr>
          <w:rFonts w:ascii="Times New Roman" w:hAnsi="Times New Roman"/>
          <w:color w:val="000000" w:themeColor="text1"/>
          <w:szCs w:val="22"/>
        </w:rPr>
        <w:t xml:space="preserve">cell </w:t>
      </w:r>
      <w:r w:rsidRPr="004C303D">
        <w:rPr>
          <w:rFonts w:ascii="Times New Roman" w:hAnsi="Times New Roman"/>
          <w:color w:val="000000" w:themeColor="text1"/>
          <w:szCs w:val="22"/>
        </w:rPr>
        <w:lastRenderedPageBreak/>
        <w:t xml:space="preserve">viabilities </w:t>
      </w:r>
      <w:r w:rsidRPr="004C303D">
        <w:rPr>
          <w:rFonts w:ascii="Times New Roman" w:hAnsi="Times New Roman"/>
          <w:color w:val="000000"/>
          <w:szCs w:val="22"/>
        </w:rPr>
        <w:t>were all above 90% on day 1 (</w:t>
      </w:r>
      <w:r w:rsidRPr="004C303D">
        <w:rPr>
          <w:rFonts w:ascii="Times New Roman" w:hAnsi="Times New Roman"/>
          <w:b/>
          <w:color w:val="000000"/>
          <w:szCs w:val="22"/>
        </w:rPr>
        <w:t>Fig. 2B),</w:t>
      </w:r>
      <w:r w:rsidRPr="004C303D">
        <w:rPr>
          <w:rFonts w:ascii="Times New Roman" w:hAnsi="Times New Roman"/>
          <w:color w:val="000000"/>
          <w:szCs w:val="22"/>
        </w:rPr>
        <w:t xml:space="preserve"> this observation is most likely due to a seeding error at the beginning of the experiment, resulting a ~ 30% decrease in cell number from 0 to 24 h. The three higher density conditions behaved similarly to each other, whilst the 3 lower densities flasks also behaved similarly to each other, suggesting a grouping of cell growth </w:t>
      </w:r>
      <w:proofErr w:type="spellStart"/>
      <w:r w:rsidRPr="004C303D">
        <w:rPr>
          <w:rFonts w:ascii="Times New Roman" w:hAnsi="Times New Roman"/>
          <w:color w:val="000000"/>
          <w:szCs w:val="22"/>
        </w:rPr>
        <w:t>behaviour</w:t>
      </w:r>
      <w:proofErr w:type="spellEnd"/>
      <w:r w:rsidRPr="004C303D">
        <w:rPr>
          <w:rFonts w:ascii="Times New Roman" w:hAnsi="Times New Roman"/>
          <w:color w:val="000000"/>
          <w:szCs w:val="22"/>
        </w:rPr>
        <w:t xml:space="preserve"> dependent of seeding density. The SGR for the lower densities (5,000 and 10,000 cells/cm</w:t>
      </w:r>
      <w:r w:rsidRPr="004C303D">
        <w:rPr>
          <w:rFonts w:ascii="Times New Roman" w:hAnsi="Times New Roman"/>
          <w:color w:val="000000"/>
          <w:position w:val="5"/>
          <w:szCs w:val="22"/>
        </w:rPr>
        <w:t>2</w:t>
      </w:r>
      <w:r w:rsidRPr="004C303D">
        <w:rPr>
          <w:rFonts w:ascii="Times New Roman" w:hAnsi="Times New Roman"/>
          <w:color w:val="000000"/>
          <w:szCs w:val="22"/>
        </w:rPr>
        <w:t>) were on average slightly lower (0.021 h</w:t>
      </w:r>
      <w:r w:rsidRPr="004C303D">
        <w:rPr>
          <w:rFonts w:ascii="Times New Roman" w:hAnsi="Times New Roman"/>
          <w:color w:val="000000"/>
          <w:position w:val="5"/>
          <w:szCs w:val="22"/>
        </w:rPr>
        <w:t>-1</w:t>
      </w:r>
      <w:r w:rsidRPr="004C303D">
        <w:rPr>
          <w:rFonts w:ascii="Times New Roman" w:hAnsi="Times New Roman"/>
          <w:color w:val="000000"/>
          <w:szCs w:val="22"/>
        </w:rPr>
        <w:t>) over the 3-day period, whilst the higher densities had an average μ of 0.022 h</w:t>
      </w:r>
      <w:r w:rsidRPr="004C303D">
        <w:rPr>
          <w:rFonts w:ascii="Times New Roman" w:hAnsi="Times New Roman"/>
          <w:color w:val="000000"/>
          <w:position w:val="5"/>
          <w:szCs w:val="22"/>
        </w:rPr>
        <w:t>-1</w:t>
      </w:r>
      <w:r w:rsidRPr="004C303D">
        <w:rPr>
          <w:rFonts w:ascii="Times New Roman" w:hAnsi="Times New Roman"/>
          <w:color w:val="000000"/>
          <w:szCs w:val="22"/>
        </w:rPr>
        <w:t>. Overall the cells grew exponentially and did not hit a phase of decline or inhibition within the 7 h culture period, independent of cell density as the SGR between conditions was not significantly different at day 2 and 3. The metabolite data revealed that the main significant differences are between the 5,000 cell/cm</w:t>
      </w:r>
      <w:r w:rsidRPr="004C303D">
        <w:rPr>
          <w:rFonts w:ascii="Times New Roman" w:hAnsi="Times New Roman"/>
          <w:color w:val="000000"/>
          <w:szCs w:val="22"/>
          <w:vertAlign w:val="superscript"/>
        </w:rPr>
        <w:t xml:space="preserve">2 </w:t>
      </w:r>
      <w:r w:rsidRPr="004C303D">
        <w:rPr>
          <w:rFonts w:ascii="Times New Roman" w:hAnsi="Times New Roman"/>
          <w:color w:val="000000"/>
          <w:szCs w:val="22"/>
        </w:rPr>
        <w:t>condition and all the other conditions at day 1. At day 2 and 3 notable differences in SMR were only observed between the 3 low densities and 3 higher densities (</w:t>
      </w:r>
      <w:r w:rsidRPr="004C303D">
        <w:rPr>
          <w:rFonts w:ascii="Times New Roman" w:hAnsi="Times New Roman"/>
          <w:b/>
          <w:color w:val="000000"/>
          <w:szCs w:val="22"/>
        </w:rPr>
        <w:t>Fig. 2C)</w:t>
      </w:r>
      <w:r w:rsidRPr="004C303D">
        <w:rPr>
          <w:rFonts w:ascii="Times New Roman" w:hAnsi="Times New Roman"/>
          <w:color w:val="000000"/>
          <w:szCs w:val="22"/>
        </w:rPr>
        <w:t xml:space="preserve">, again highlighting a grouped </w:t>
      </w:r>
      <w:proofErr w:type="spellStart"/>
      <w:r w:rsidRPr="004C303D">
        <w:rPr>
          <w:rFonts w:ascii="Times New Roman" w:hAnsi="Times New Roman"/>
          <w:color w:val="000000"/>
          <w:szCs w:val="22"/>
        </w:rPr>
        <w:t>behaviour</w:t>
      </w:r>
      <w:proofErr w:type="spellEnd"/>
      <w:r w:rsidRPr="004C303D">
        <w:rPr>
          <w:rFonts w:ascii="Times New Roman" w:hAnsi="Times New Roman"/>
          <w:color w:val="000000"/>
          <w:szCs w:val="22"/>
        </w:rPr>
        <w:t xml:space="preserve"> pattern as seen in the SGRs. </w:t>
      </w:r>
    </w:p>
    <w:p w14:paraId="0E38E4F0" w14:textId="77777777" w:rsidR="00C74E4E" w:rsidRPr="004C303D" w:rsidRDefault="00C74E4E" w:rsidP="00C74E4E">
      <w:pPr>
        <w:autoSpaceDE w:val="0"/>
        <w:autoSpaceDN w:val="0"/>
        <w:adjustRightInd w:val="0"/>
        <w:spacing w:line="480" w:lineRule="auto"/>
        <w:jc w:val="both"/>
        <w:rPr>
          <w:rFonts w:ascii="Times New Roman" w:hAnsi="Times New Roman"/>
          <w:color w:val="000000"/>
          <w:szCs w:val="22"/>
        </w:rPr>
      </w:pPr>
    </w:p>
    <w:p w14:paraId="37B382C9" w14:textId="77777777" w:rsidR="00C74E4E" w:rsidRPr="004C303D" w:rsidRDefault="00C74E4E" w:rsidP="00C74E4E">
      <w:pPr>
        <w:autoSpaceDE w:val="0"/>
        <w:autoSpaceDN w:val="0"/>
        <w:adjustRightInd w:val="0"/>
        <w:spacing w:line="480" w:lineRule="auto"/>
        <w:jc w:val="both"/>
        <w:rPr>
          <w:rFonts w:ascii="Times New Roman" w:hAnsi="Times New Roman"/>
          <w:color w:val="000000"/>
          <w:szCs w:val="22"/>
        </w:rPr>
      </w:pPr>
    </w:p>
    <w:p w14:paraId="7CAD2A50" w14:textId="77777777" w:rsidR="00C74E4E" w:rsidRPr="004C303D" w:rsidRDefault="00C74E4E" w:rsidP="00C74E4E">
      <w:pPr>
        <w:autoSpaceDE w:val="0"/>
        <w:autoSpaceDN w:val="0"/>
        <w:adjustRightInd w:val="0"/>
        <w:spacing w:line="480" w:lineRule="auto"/>
        <w:jc w:val="both"/>
        <w:rPr>
          <w:rFonts w:ascii="Times New Roman" w:hAnsi="Times New Roman"/>
          <w:color w:val="000000"/>
          <w:szCs w:val="22"/>
        </w:rPr>
      </w:pPr>
      <w:r w:rsidRPr="004C303D">
        <w:rPr>
          <w:rFonts w:ascii="Times New Roman" w:hAnsi="Times New Roman"/>
          <w:noProof/>
          <w:color w:val="000000"/>
          <w:szCs w:val="22"/>
          <w:lang w:eastAsia="en-GB"/>
        </w:rPr>
        <w:lastRenderedPageBreak/>
        <w:drawing>
          <wp:anchor distT="0" distB="0" distL="114300" distR="114300" simplePos="0" relativeHeight="251660288" behindDoc="1" locked="0" layoutInCell="1" allowOverlap="1" wp14:anchorId="004D861E" wp14:editId="391ED5E3">
            <wp:simplePos x="0" y="0"/>
            <wp:positionH relativeFrom="column">
              <wp:posOffset>0</wp:posOffset>
            </wp:positionH>
            <wp:positionV relativeFrom="paragraph">
              <wp:posOffset>323850</wp:posOffset>
            </wp:positionV>
            <wp:extent cx="5943600" cy="4196080"/>
            <wp:effectExtent l="0" t="0" r="0" b="0"/>
            <wp:wrapTight wrapText="bothSides">
              <wp:wrapPolygon edited="0">
                <wp:start x="0" y="0"/>
                <wp:lineTo x="0" y="21508"/>
                <wp:lineTo x="21554" y="21508"/>
                <wp:lineTo x="21554"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xp 2 .tiff"/>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3600" cy="4196080"/>
                    </a:xfrm>
                    <a:prstGeom prst="rect">
                      <a:avLst/>
                    </a:prstGeom>
                  </pic:spPr>
                </pic:pic>
              </a:graphicData>
            </a:graphic>
            <wp14:sizeRelH relativeFrom="page">
              <wp14:pctWidth>0</wp14:pctWidth>
            </wp14:sizeRelH>
            <wp14:sizeRelV relativeFrom="page">
              <wp14:pctHeight>0</wp14:pctHeight>
            </wp14:sizeRelV>
          </wp:anchor>
        </w:drawing>
      </w:r>
    </w:p>
    <w:p w14:paraId="1A3D4257" w14:textId="77777777" w:rsidR="00C74E4E" w:rsidRPr="004C303D" w:rsidRDefault="00C74E4E" w:rsidP="00C74E4E">
      <w:pPr>
        <w:autoSpaceDE w:val="0"/>
        <w:autoSpaceDN w:val="0"/>
        <w:adjustRightInd w:val="0"/>
        <w:spacing w:line="480" w:lineRule="auto"/>
        <w:jc w:val="both"/>
        <w:rPr>
          <w:rFonts w:ascii="Times New Roman" w:hAnsi="Times New Roman"/>
          <w:iCs/>
          <w:color w:val="000000"/>
          <w:szCs w:val="22"/>
        </w:rPr>
      </w:pPr>
      <w:r w:rsidRPr="004C303D">
        <w:rPr>
          <w:rFonts w:ascii="Times New Roman" w:hAnsi="Times New Roman"/>
          <w:b/>
          <w:iCs/>
          <w:color w:val="000000"/>
          <w:szCs w:val="22"/>
        </w:rPr>
        <w:t xml:space="preserve"> Fig. 2</w:t>
      </w:r>
      <w:r w:rsidRPr="004C303D">
        <w:rPr>
          <w:rFonts w:ascii="Times New Roman" w:hAnsi="Times New Roman"/>
          <w:iCs/>
          <w:color w:val="000000"/>
          <w:szCs w:val="22"/>
        </w:rPr>
        <w:t xml:space="preserve"> Data was collected every 24 h over a 72h culture period, 6 difference seeding densities were investigated in the experiment. Error bars indicate standard deviation, n=3 for each condition; n=3 for SMR data; n=9 for SGR and cell viability data. (</w:t>
      </w:r>
      <w:r w:rsidRPr="004C303D">
        <w:rPr>
          <w:rFonts w:ascii="Times New Roman" w:hAnsi="Times New Roman"/>
          <w:b/>
          <w:iCs/>
          <w:color w:val="000000"/>
          <w:szCs w:val="22"/>
        </w:rPr>
        <w:t>A</w:t>
      </w:r>
      <w:r w:rsidRPr="004C303D">
        <w:rPr>
          <w:rFonts w:ascii="Times New Roman" w:hAnsi="Times New Roman"/>
          <w:iCs/>
          <w:color w:val="000000"/>
          <w:szCs w:val="22"/>
        </w:rPr>
        <w:t>) SGR is shown to increase for all 6 conditions over the culture period. (</w:t>
      </w:r>
      <w:r w:rsidRPr="004C303D">
        <w:rPr>
          <w:rFonts w:ascii="Times New Roman" w:hAnsi="Times New Roman"/>
          <w:b/>
          <w:iCs/>
          <w:color w:val="000000"/>
          <w:szCs w:val="22"/>
        </w:rPr>
        <w:t>B</w:t>
      </w:r>
      <w:r w:rsidRPr="004C303D">
        <w:rPr>
          <w:rFonts w:ascii="Times New Roman" w:hAnsi="Times New Roman"/>
          <w:iCs/>
          <w:color w:val="000000"/>
          <w:szCs w:val="22"/>
        </w:rPr>
        <w:t>) Cell viability is decreases uniformly for all conditions from day 1 to day 3. (</w:t>
      </w:r>
      <w:r w:rsidRPr="004C303D">
        <w:rPr>
          <w:rFonts w:ascii="Times New Roman" w:hAnsi="Times New Roman"/>
          <w:b/>
          <w:iCs/>
          <w:color w:val="000000"/>
          <w:szCs w:val="22"/>
        </w:rPr>
        <w:t>C</w:t>
      </w:r>
      <w:r w:rsidRPr="004C303D">
        <w:rPr>
          <w:rFonts w:ascii="Times New Roman" w:hAnsi="Times New Roman"/>
          <w:iCs/>
          <w:color w:val="000000"/>
          <w:szCs w:val="22"/>
        </w:rPr>
        <w:t xml:space="preserve">) Significant differences between conditions are at day 1, between </w:t>
      </w:r>
      <w:r w:rsidRPr="004C303D">
        <w:rPr>
          <w:rFonts w:ascii="Times New Roman" w:eastAsia="Times New Roman" w:hAnsi="Times New Roman"/>
          <w:iCs/>
          <w:szCs w:val="22"/>
          <w:lang w:eastAsia="en-GB"/>
        </w:rPr>
        <w:t>5,000 cells/cm</w:t>
      </w:r>
      <w:r w:rsidRPr="004C303D">
        <w:rPr>
          <w:rFonts w:ascii="Times New Roman" w:eastAsia="Times New Roman" w:hAnsi="Times New Roman"/>
          <w:iCs/>
          <w:szCs w:val="22"/>
          <w:vertAlign w:val="superscript"/>
          <w:lang w:eastAsia="en-GB"/>
        </w:rPr>
        <w:t>2</w:t>
      </w:r>
      <w:r w:rsidRPr="004C303D">
        <w:rPr>
          <w:rFonts w:ascii="Times New Roman" w:eastAsia="Times New Roman" w:hAnsi="Times New Roman"/>
          <w:iCs/>
          <w:szCs w:val="22"/>
          <w:lang w:eastAsia="en-GB"/>
        </w:rPr>
        <w:t xml:space="preserve"> and the other densities. </w:t>
      </w:r>
      <w:r w:rsidRPr="004C303D">
        <w:rPr>
          <w:rFonts w:ascii="Times New Roman" w:eastAsia="Times New Roman" w:hAnsi="Times New Roman"/>
          <w:iCs/>
          <w:color w:val="000000"/>
          <w:szCs w:val="22"/>
          <w:shd w:val="clear" w:color="auto" w:fill="FFFFFF"/>
          <w:lang w:eastAsia="en-GB"/>
        </w:rPr>
        <w:t>“**” indicates p&lt; 0.01, “***” indicates p&lt; 0.001, and “****” indicates p&lt;0.0001</w:t>
      </w:r>
    </w:p>
    <w:p w14:paraId="3B26C013" w14:textId="77777777" w:rsidR="00C74E4E" w:rsidRPr="004C303D" w:rsidRDefault="00C74E4E" w:rsidP="00C74E4E">
      <w:pPr>
        <w:autoSpaceDE w:val="0"/>
        <w:autoSpaceDN w:val="0"/>
        <w:adjustRightInd w:val="0"/>
        <w:spacing w:line="480" w:lineRule="auto"/>
        <w:jc w:val="both"/>
        <w:rPr>
          <w:rFonts w:ascii="Times New Roman" w:hAnsi="Times New Roman"/>
          <w:b/>
          <w:szCs w:val="22"/>
        </w:rPr>
      </w:pPr>
    </w:p>
    <w:p w14:paraId="58A362C8" w14:textId="77777777" w:rsidR="00C74E4E" w:rsidRPr="004C303D" w:rsidRDefault="00C74E4E" w:rsidP="00C74E4E">
      <w:pPr>
        <w:spacing w:line="480" w:lineRule="auto"/>
        <w:rPr>
          <w:rFonts w:ascii="Times New Roman" w:hAnsi="Times New Roman"/>
          <w:b/>
          <w:i/>
          <w:iCs/>
          <w:szCs w:val="22"/>
        </w:rPr>
      </w:pPr>
      <w:r w:rsidRPr="004C303D">
        <w:rPr>
          <w:rFonts w:ascii="Times New Roman" w:hAnsi="Times New Roman"/>
          <w:b/>
          <w:szCs w:val="22"/>
        </w:rPr>
        <w:br w:type="page"/>
      </w:r>
    </w:p>
    <w:p w14:paraId="0F11703F" w14:textId="77777777" w:rsidR="00C74E4E" w:rsidRPr="004C303D" w:rsidRDefault="00C74E4E" w:rsidP="00C74E4E">
      <w:pPr>
        <w:pStyle w:val="Caption"/>
        <w:spacing w:after="0" w:line="480" w:lineRule="auto"/>
        <w:jc w:val="both"/>
        <w:rPr>
          <w:rFonts w:ascii="Times New Roman" w:hAnsi="Times New Roman" w:cs="Times New Roman"/>
          <w:color w:val="auto"/>
          <w:sz w:val="22"/>
          <w:szCs w:val="22"/>
        </w:rPr>
      </w:pPr>
      <w:r w:rsidRPr="004C303D">
        <w:rPr>
          <w:rFonts w:ascii="Times New Roman" w:hAnsi="Times New Roman" w:cs="Times New Roman"/>
          <w:color w:val="auto"/>
          <w:sz w:val="22"/>
          <w:szCs w:val="22"/>
        </w:rPr>
        <w:lastRenderedPageBreak/>
        <w:t xml:space="preserve"> Table </w:t>
      </w:r>
      <w:r w:rsidRPr="004C303D">
        <w:rPr>
          <w:rFonts w:ascii="Times New Roman" w:hAnsi="Times New Roman" w:cs="Times New Roman"/>
          <w:color w:val="auto"/>
          <w:sz w:val="22"/>
          <w:szCs w:val="22"/>
        </w:rPr>
        <w:fldChar w:fldCharType="begin"/>
      </w:r>
      <w:r w:rsidRPr="004C303D">
        <w:rPr>
          <w:rFonts w:ascii="Times New Roman" w:hAnsi="Times New Roman" w:cs="Times New Roman"/>
          <w:color w:val="auto"/>
          <w:sz w:val="22"/>
          <w:szCs w:val="22"/>
        </w:rPr>
        <w:instrText xml:space="preserve"> SEQ Table \* ARABIC </w:instrText>
      </w:r>
      <w:r w:rsidRPr="004C303D">
        <w:rPr>
          <w:rFonts w:ascii="Times New Roman" w:hAnsi="Times New Roman" w:cs="Times New Roman"/>
          <w:color w:val="auto"/>
          <w:sz w:val="22"/>
          <w:szCs w:val="22"/>
        </w:rPr>
        <w:fldChar w:fldCharType="separate"/>
      </w:r>
      <w:r w:rsidRPr="004C303D">
        <w:rPr>
          <w:rFonts w:ascii="Times New Roman" w:hAnsi="Times New Roman" w:cs="Times New Roman"/>
          <w:noProof/>
          <w:color w:val="auto"/>
          <w:sz w:val="22"/>
          <w:szCs w:val="22"/>
        </w:rPr>
        <w:t>1</w:t>
      </w:r>
      <w:r w:rsidRPr="004C303D">
        <w:rPr>
          <w:rFonts w:ascii="Times New Roman" w:hAnsi="Times New Roman" w:cs="Times New Roman"/>
          <w:color w:val="auto"/>
          <w:sz w:val="22"/>
          <w:szCs w:val="22"/>
        </w:rPr>
        <w:fldChar w:fldCharType="end"/>
      </w:r>
      <w:r w:rsidRPr="004C303D">
        <w:rPr>
          <w:rFonts w:ascii="Times New Roman" w:hAnsi="Times New Roman" w:cs="Times New Roman"/>
          <w:b w:val="0"/>
          <w:bCs w:val="0"/>
          <w:color w:val="auto"/>
          <w:sz w:val="22"/>
          <w:szCs w:val="22"/>
        </w:rPr>
        <w:t>: Experiment 2 SGR. Tukey’s multiple comparisons test of the mean SGR in each condition compared the means of the other conditions on that day. Summary shows only the conditions with significant difference, at day 1 it is evident that the 10,000 cells/cm</w:t>
      </w:r>
      <w:r w:rsidRPr="004C303D">
        <w:rPr>
          <w:rFonts w:ascii="Times New Roman" w:hAnsi="Times New Roman" w:cs="Times New Roman"/>
          <w:b w:val="0"/>
          <w:bCs w:val="0"/>
          <w:color w:val="auto"/>
          <w:sz w:val="22"/>
          <w:szCs w:val="22"/>
          <w:vertAlign w:val="superscript"/>
        </w:rPr>
        <w:t xml:space="preserve">2 </w:t>
      </w:r>
      <w:r w:rsidRPr="004C303D">
        <w:rPr>
          <w:rFonts w:ascii="Times New Roman" w:hAnsi="Times New Roman" w:cs="Times New Roman"/>
          <w:b w:val="0"/>
          <w:bCs w:val="0"/>
          <w:color w:val="auto"/>
          <w:sz w:val="22"/>
          <w:szCs w:val="22"/>
        </w:rPr>
        <w:t xml:space="preserve">condition has a higher SGR than the other conditions. At day 2 only 2 of the conditions are difference and no differences between conditions are noted at day 3. </w:t>
      </w:r>
    </w:p>
    <w:p w14:paraId="2B0BCF58" w14:textId="77777777" w:rsidR="00C74E4E" w:rsidRPr="004C303D" w:rsidRDefault="00C74E4E" w:rsidP="00C74E4E">
      <w:pPr>
        <w:spacing w:line="480" w:lineRule="auto"/>
        <w:rPr>
          <w:rFonts w:ascii="Times New Roman" w:hAnsi="Times New Roman"/>
          <w:szCs w:val="22"/>
        </w:rPr>
      </w:pPr>
    </w:p>
    <w:p w14:paraId="7F1E2E1E" w14:textId="77777777" w:rsidR="00C74E4E" w:rsidRPr="004C303D" w:rsidRDefault="00C74E4E" w:rsidP="00C74E4E">
      <w:pPr>
        <w:spacing w:line="480" w:lineRule="auto"/>
        <w:rPr>
          <w:rFonts w:ascii="Times New Roman" w:hAnsi="Times New Roman"/>
          <w:szCs w:val="22"/>
        </w:rPr>
      </w:pPr>
    </w:p>
    <w:p w14:paraId="43DC3C38" w14:textId="77777777" w:rsidR="00C74E4E" w:rsidRPr="004C303D" w:rsidRDefault="00C74E4E" w:rsidP="00C74E4E">
      <w:pPr>
        <w:spacing w:line="480" w:lineRule="auto"/>
        <w:rPr>
          <w:rFonts w:ascii="Times New Roman" w:hAnsi="Times New Roman"/>
          <w:szCs w:val="22"/>
        </w:rPr>
      </w:pPr>
    </w:p>
    <w:p w14:paraId="72FF0BFA" w14:textId="77777777" w:rsidR="00C74E4E" w:rsidRPr="004C303D" w:rsidRDefault="00C74E4E" w:rsidP="00C74E4E">
      <w:pPr>
        <w:spacing w:line="480" w:lineRule="auto"/>
        <w:rPr>
          <w:rFonts w:ascii="Times New Roman" w:hAnsi="Times New Roman"/>
          <w:szCs w:val="22"/>
        </w:rPr>
      </w:pPr>
    </w:p>
    <w:p w14:paraId="3D7B7BA5" w14:textId="77777777" w:rsidR="00C74E4E" w:rsidRPr="004C303D" w:rsidRDefault="00C74E4E" w:rsidP="00C74E4E">
      <w:pPr>
        <w:spacing w:line="480" w:lineRule="auto"/>
        <w:rPr>
          <w:rFonts w:ascii="Times New Roman" w:hAnsi="Times New Roman"/>
          <w:szCs w:val="22"/>
        </w:rPr>
      </w:pPr>
    </w:p>
    <w:p w14:paraId="45432C4D" w14:textId="77777777" w:rsidR="00C74E4E" w:rsidRPr="004C303D" w:rsidRDefault="00C74E4E" w:rsidP="00C74E4E">
      <w:pPr>
        <w:spacing w:line="480" w:lineRule="auto"/>
        <w:rPr>
          <w:rFonts w:ascii="Times New Roman" w:hAnsi="Times New Roman"/>
          <w:szCs w:val="22"/>
        </w:rPr>
      </w:pPr>
    </w:p>
    <w:p w14:paraId="3D076B20" w14:textId="77777777" w:rsidR="00C74E4E" w:rsidRPr="004C303D" w:rsidRDefault="00C74E4E" w:rsidP="00C74E4E">
      <w:pPr>
        <w:spacing w:line="480" w:lineRule="auto"/>
        <w:rPr>
          <w:rFonts w:ascii="Times New Roman" w:hAnsi="Times New Roman"/>
          <w:szCs w:val="22"/>
        </w:rPr>
      </w:pPr>
    </w:p>
    <w:tbl>
      <w:tblPr>
        <w:tblStyle w:val="TableGrid"/>
        <w:tblpPr w:leftFromText="180" w:rightFromText="180" w:vertAnchor="page" w:horzAnchor="margin" w:tblpY="4006"/>
        <w:tblW w:w="8330" w:type="dxa"/>
        <w:tblLook w:val="04A0" w:firstRow="1" w:lastRow="0" w:firstColumn="1" w:lastColumn="0" w:noHBand="0" w:noVBand="1"/>
      </w:tblPr>
      <w:tblGrid>
        <w:gridCol w:w="4259"/>
        <w:gridCol w:w="1345"/>
        <w:gridCol w:w="2726"/>
      </w:tblGrid>
      <w:tr w:rsidR="00C74E4E" w:rsidRPr="004C303D" w14:paraId="4A13CCAD" w14:textId="77777777" w:rsidTr="005A5539">
        <w:trPr>
          <w:trHeight w:val="20"/>
        </w:trPr>
        <w:tc>
          <w:tcPr>
            <w:tcW w:w="8330" w:type="dxa"/>
            <w:gridSpan w:val="3"/>
            <w:noWrap/>
          </w:tcPr>
          <w:p w14:paraId="60A58CB4" w14:textId="77777777" w:rsidR="00C74E4E" w:rsidRPr="004C303D" w:rsidRDefault="00C74E4E" w:rsidP="005A5539">
            <w:pPr>
              <w:spacing w:line="480" w:lineRule="auto"/>
              <w:jc w:val="center"/>
              <w:rPr>
                <w:rFonts w:ascii="Times New Roman" w:eastAsia="Times New Roman" w:hAnsi="Times New Roman"/>
                <w:b/>
                <w:szCs w:val="22"/>
                <w:lang w:eastAsia="en-GB"/>
              </w:rPr>
            </w:pPr>
            <w:r w:rsidRPr="004C303D">
              <w:rPr>
                <w:rFonts w:ascii="Times New Roman" w:eastAsia="Times New Roman" w:hAnsi="Times New Roman"/>
                <w:b/>
                <w:szCs w:val="22"/>
                <w:lang w:eastAsia="en-GB"/>
              </w:rPr>
              <w:t>Experiment 2 SGR</w:t>
            </w:r>
          </w:p>
        </w:tc>
      </w:tr>
      <w:tr w:rsidR="00C74E4E" w:rsidRPr="004C303D" w14:paraId="3FB77A9F" w14:textId="77777777" w:rsidTr="005A5539">
        <w:trPr>
          <w:trHeight w:val="20"/>
        </w:trPr>
        <w:tc>
          <w:tcPr>
            <w:tcW w:w="4259" w:type="dxa"/>
            <w:noWrap/>
            <w:hideMark/>
          </w:tcPr>
          <w:p w14:paraId="749FE947" w14:textId="77777777" w:rsidR="00C74E4E" w:rsidRPr="004C303D" w:rsidRDefault="00C74E4E" w:rsidP="005A5539">
            <w:pPr>
              <w:spacing w:line="480" w:lineRule="auto"/>
              <w:rPr>
                <w:rFonts w:ascii="Times New Roman" w:eastAsia="Times New Roman" w:hAnsi="Times New Roman"/>
                <w:b/>
                <w:szCs w:val="22"/>
                <w:lang w:eastAsia="en-GB"/>
              </w:rPr>
            </w:pPr>
            <w:r w:rsidRPr="004C303D">
              <w:rPr>
                <w:rFonts w:ascii="Times New Roman" w:eastAsia="Times New Roman" w:hAnsi="Times New Roman"/>
                <w:b/>
                <w:szCs w:val="22"/>
                <w:lang w:eastAsia="en-GB"/>
              </w:rPr>
              <w:t>Day 1</w:t>
            </w:r>
          </w:p>
        </w:tc>
        <w:tc>
          <w:tcPr>
            <w:tcW w:w="1345" w:type="dxa"/>
            <w:noWrap/>
          </w:tcPr>
          <w:p w14:paraId="35C5403B" w14:textId="77777777" w:rsidR="00C74E4E" w:rsidRPr="004C303D" w:rsidRDefault="00C74E4E" w:rsidP="005A5539">
            <w:pPr>
              <w:spacing w:line="480" w:lineRule="auto"/>
              <w:rPr>
                <w:rFonts w:ascii="Times New Roman" w:eastAsia="Times New Roman" w:hAnsi="Times New Roman"/>
                <w:b/>
                <w:szCs w:val="22"/>
                <w:lang w:eastAsia="en-GB"/>
              </w:rPr>
            </w:pPr>
            <w:r w:rsidRPr="004C303D">
              <w:rPr>
                <w:rFonts w:ascii="Times New Roman" w:eastAsia="Times New Roman" w:hAnsi="Times New Roman"/>
                <w:b/>
                <w:szCs w:val="22"/>
                <w:lang w:eastAsia="en-GB"/>
              </w:rPr>
              <w:t>Summary</w:t>
            </w:r>
          </w:p>
        </w:tc>
        <w:tc>
          <w:tcPr>
            <w:tcW w:w="2726" w:type="dxa"/>
            <w:noWrap/>
          </w:tcPr>
          <w:p w14:paraId="6B3DDF96" w14:textId="77777777" w:rsidR="00C74E4E" w:rsidRPr="004C303D" w:rsidRDefault="00C74E4E" w:rsidP="005A5539">
            <w:pPr>
              <w:spacing w:line="480" w:lineRule="auto"/>
              <w:rPr>
                <w:rFonts w:ascii="Times New Roman" w:eastAsia="Times New Roman" w:hAnsi="Times New Roman"/>
                <w:b/>
                <w:szCs w:val="22"/>
                <w:lang w:eastAsia="en-GB"/>
              </w:rPr>
            </w:pPr>
            <w:r w:rsidRPr="004C303D">
              <w:rPr>
                <w:rFonts w:ascii="Times New Roman" w:eastAsia="Times New Roman" w:hAnsi="Times New Roman"/>
                <w:b/>
                <w:szCs w:val="22"/>
                <w:lang w:eastAsia="en-GB"/>
              </w:rPr>
              <w:t xml:space="preserve"> P Value</w:t>
            </w:r>
          </w:p>
        </w:tc>
      </w:tr>
      <w:tr w:rsidR="00C74E4E" w:rsidRPr="004C303D" w14:paraId="2ED06D1D" w14:textId="77777777" w:rsidTr="005A5539">
        <w:trPr>
          <w:trHeight w:val="20"/>
        </w:trPr>
        <w:tc>
          <w:tcPr>
            <w:tcW w:w="4259" w:type="dxa"/>
            <w:noWrap/>
            <w:hideMark/>
          </w:tcPr>
          <w:p w14:paraId="7CE80CC9" w14:textId="77777777" w:rsidR="00C74E4E" w:rsidRPr="004C303D" w:rsidRDefault="00C74E4E" w:rsidP="005A5539">
            <w:pPr>
              <w:spacing w:line="480" w:lineRule="auto"/>
              <w:rPr>
                <w:rFonts w:ascii="Times New Roman" w:eastAsia="Times New Roman" w:hAnsi="Times New Roman"/>
                <w:szCs w:val="22"/>
                <w:lang w:eastAsia="en-GB"/>
              </w:rPr>
            </w:pPr>
            <w:r w:rsidRPr="004C303D">
              <w:rPr>
                <w:rFonts w:ascii="Times New Roman" w:eastAsia="Times New Roman" w:hAnsi="Times New Roman"/>
                <w:szCs w:val="22"/>
                <w:lang w:eastAsia="en-GB"/>
              </w:rPr>
              <w:t>5,000 cells/cm</w:t>
            </w:r>
            <w:r w:rsidRPr="004C303D">
              <w:rPr>
                <w:rFonts w:ascii="Times New Roman" w:eastAsia="Times New Roman" w:hAnsi="Times New Roman"/>
                <w:szCs w:val="22"/>
                <w:vertAlign w:val="superscript"/>
                <w:lang w:eastAsia="en-GB"/>
              </w:rPr>
              <w:t xml:space="preserve">2 </w:t>
            </w:r>
            <w:r w:rsidRPr="004C303D">
              <w:rPr>
                <w:rFonts w:ascii="Times New Roman" w:eastAsia="Times New Roman" w:hAnsi="Times New Roman"/>
                <w:i/>
                <w:szCs w:val="22"/>
                <w:lang w:eastAsia="en-GB"/>
              </w:rPr>
              <w:t>vs.</w:t>
            </w:r>
            <w:r w:rsidRPr="004C303D">
              <w:rPr>
                <w:rFonts w:ascii="Times New Roman" w:eastAsia="Times New Roman" w:hAnsi="Times New Roman"/>
                <w:szCs w:val="22"/>
                <w:lang w:eastAsia="en-GB"/>
              </w:rPr>
              <w:t xml:space="preserve"> 10,000 cells/cm</w:t>
            </w:r>
            <w:r w:rsidRPr="004C303D">
              <w:rPr>
                <w:rFonts w:ascii="Times New Roman" w:eastAsia="Times New Roman" w:hAnsi="Times New Roman"/>
                <w:szCs w:val="22"/>
                <w:vertAlign w:val="superscript"/>
                <w:lang w:eastAsia="en-GB"/>
              </w:rPr>
              <w:t>2</w:t>
            </w:r>
          </w:p>
        </w:tc>
        <w:tc>
          <w:tcPr>
            <w:tcW w:w="1345" w:type="dxa"/>
            <w:noWrap/>
            <w:hideMark/>
          </w:tcPr>
          <w:p w14:paraId="6D3F71DA"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w:t>
            </w:r>
          </w:p>
        </w:tc>
        <w:tc>
          <w:tcPr>
            <w:tcW w:w="2726" w:type="dxa"/>
            <w:noWrap/>
            <w:hideMark/>
          </w:tcPr>
          <w:p w14:paraId="35FFBBB2"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0.0119</w:t>
            </w:r>
          </w:p>
        </w:tc>
      </w:tr>
      <w:tr w:rsidR="00C74E4E" w:rsidRPr="004C303D" w14:paraId="5A0CEAAF" w14:textId="77777777" w:rsidTr="005A5539">
        <w:trPr>
          <w:trHeight w:val="20"/>
        </w:trPr>
        <w:tc>
          <w:tcPr>
            <w:tcW w:w="4259" w:type="dxa"/>
            <w:noWrap/>
            <w:hideMark/>
          </w:tcPr>
          <w:p w14:paraId="0CF6B606" w14:textId="77777777" w:rsidR="00C74E4E" w:rsidRPr="004C303D" w:rsidRDefault="00C74E4E" w:rsidP="005A5539">
            <w:pPr>
              <w:spacing w:line="480" w:lineRule="auto"/>
              <w:rPr>
                <w:rFonts w:ascii="Times New Roman" w:eastAsia="Times New Roman" w:hAnsi="Times New Roman"/>
                <w:szCs w:val="22"/>
                <w:lang w:eastAsia="en-GB"/>
              </w:rPr>
            </w:pPr>
            <w:r w:rsidRPr="004C303D">
              <w:rPr>
                <w:rFonts w:ascii="Times New Roman" w:eastAsia="Times New Roman" w:hAnsi="Times New Roman"/>
                <w:szCs w:val="22"/>
                <w:lang w:eastAsia="en-GB"/>
              </w:rPr>
              <w:t>10,000 cells/cm</w:t>
            </w:r>
            <w:r w:rsidRPr="004C303D">
              <w:rPr>
                <w:rFonts w:ascii="Times New Roman" w:eastAsia="Times New Roman" w:hAnsi="Times New Roman"/>
                <w:szCs w:val="22"/>
                <w:vertAlign w:val="superscript"/>
                <w:lang w:eastAsia="en-GB"/>
              </w:rPr>
              <w:t>2</w:t>
            </w:r>
            <w:r w:rsidRPr="004C303D">
              <w:rPr>
                <w:rFonts w:ascii="Times New Roman" w:eastAsia="Times New Roman" w:hAnsi="Times New Roman"/>
                <w:szCs w:val="22"/>
                <w:lang w:eastAsia="en-GB"/>
              </w:rPr>
              <w:t xml:space="preserve"> </w:t>
            </w:r>
            <w:r w:rsidRPr="004C303D">
              <w:rPr>
                <w:rFonts w:ascii="Times New Roman" w:eastAsia="Times New Roman" w:hAnsi="Times New Roman"/>
                <w:i/>
                <w:szCs w:val="22"/>
                <w:lang w:eastAsia="en-GB"/>
              </w:rPr>
              <w:t>vs.</w:t>
            </w:r>
            <w:r w:rsidRPr="004C303D" w:rsidDel="00F361CF">
              <w:rPr>
                <w:rFonts w:ascii="Times New Roman" w:eastAsia="Times New Roman" w:hAnsi="Times New Roman"/>
                <w:szCs w:val="22"/>
                <w:lang w:eastAsia="en-GB"/>
              </w:rPr>
              <w:t xml:space="preserve"> </w:t>
            </w:r>
            <w:r w:rsidRPr="004C303D">
              <w:rPr>
                <w:rFonts w:ascii="Times New Roman" w:eastAsia="Times New Roman" w:hAnsi="Times New Roman"/>
                <w:szCs w:val="22"/>
                <w:lang w:eastAsia="en-GB"/>
              </w:rPr>
              <w:t>20,000 cells/cm</w:t>
            </w:r>
            <w:r w:rsidRPr="004C303D">
              <w:rPr>
                <w:rFonts w:ascii="Times New Roman" w:eastAsia="Times New Roman" w:hAnsi="Times New Roman"/>
                <w:szCs w:val="22"/>
                <w:vertAlign w:val="superscript"/>
                <w:lang w:eastAsia="en-GB"/>
              </w:rPr>
              <w:t>2</w:t>
            </w:r>
          </w:p>
        </w:tc>
        <w:tc>
          <w:tcPr>
            <w:tcW w:w="1345" w:type="dxa"/>
            <w:noWrap/>
            <w:hideMark/>
          </w:tcPr>
          <w:p w14:paraId="6FB1B867"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w:t>
            </w:r>
          </w:p>
        </w:tc>
        <w:tc>
          <w:tcPr>
            <w:tcW w:w="2726" w:type="dxa"/>
            <w:noWrap/>
            <w:hideMark/>
          </w:tcPr>
          <w:p w14:paraId="0FFC386A"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&lt;0.0001</w:t>
            </w:r>
          </w:p>
        </w:tc>
      </w:tr>
      <w:tr w:rsidR="00C74E4E" w:rsidRPr="004C303D" w14:paraId="127DF933" w14:textId="77777777" w:rsidTr="005A5539">
        <w:trPr>
          <w:trHeight w:val="20"/>
        </w:trPr>
        <w:tc>
          <w:tcPr>
            <w:tcW w:w="4259" w:type="dxa"/>
            <w:noWrap/>
            <w:hideMark/>
          </w:tcPr>
          <w:p w14:paraId="3C9433E9" w14:textId="5CA402B0" w:rsidR="00C74E4E" w:rsidRPr="004C303D" w:rsidRDefault="00C74E4E" w:rsidP="005A5539">
            <w:pPr>
              <w:spacing w:line="480" w:lineRule="auto"/>
              <w:rPr>
                <w:rFonts w:ascii="Times New Roman" w:eastAsia="Times New Roman" w:hAnsi="Times New Roman"/>
                <w:szCs w:val="22"/>
                <w:lang w:eastAsia="en-GB"/>
              </w:rPr>
            </w:pPr>
            <w:r w:rsidRPr="004C303D">
              <w:rPr>
                <w:rFonts w:ascii="Times New Roman" w:eastAsia="Times New Roman" w:hAnsi="Times New Roman"/>
                <w:szCs w:val="22"/>
                <w:lang w:eastAsia="en-GB"/>
              </w:rPr>
              <w:t>10,000 cells/cm</w:t>
            </w:r>
            <w:r w:rsidRPr="004C303D">
              <w:rPr>
                <w:rFonts w:ascii="Times New Roman" w:eastAsia="Times New Roman" w:hAnsi="Times New Roman"/>
                <w:szCs w:val="22"/>
                <w:vertAlign w:val="superscript"/>
                <w:lang w:eastAsia="en-GB"/>
              </w:rPr>
              <w:t>2</w:t>
            </w:r>
            <w:r w:rsidRPr="004C303D">
              <w:rPr>
                <w:rFonts w:ascii="Times New Roman" w:eastAsia="Times New Roman" w:hAnsi="Times New Roman"/>
                <w:i/>
                <w:szCs w:val="22"/>
                <w:lang w:eastAsia="en-GB"/>
              </w:rPr>
              <w:t xml:space="preserve"> vs.</w:t>
            </w:r>
            <w:r w:rsidRPr="004C303D" w:rsidDel="00F361CF">
              <w:rPr>
                <w:rFonts w:ascii="Times New Roman" w:eastAsia="Times New Roman" w:hAnsi="Times New Roman"/>
                <w:szCs w:val="22"/>
                <w:lang w:eastAsia="en-GB"/>
              </w:rPr>
              <w:t xml:space="preserve"> </w:t>
            </w:r>
            <w:r w:rsidRPr="004C303D">
              <w:rPr>
                <w:rFonts w:ascii="Times New Roman" w:eastAsia="Times New Roman" w:hAnsi="Times New Roman"/>
                <w:szCs w:val="22"/>
                <w:lang w:eastAsia="en-GB"/>
              </w:rPr>
              <w:t>40,000 cells/cm</w:t>
            </w:r>
            <w:r w:rsidRPr="004C303D">
              <w:rPr>
                <w:rFonts w:ascii="Times New Roman" w:eastAsia="Times New Roman" w:hAnsi="Times New Roman"/>
                <w:szCs w:val="22"/>
                <w:vertAlign w:val="superscript"/>
                <w:lang w:eastAsia="en-GB"/>
              </w:rPr>
              <w:t>2</w:t>
            </w:r>
          </w:p>
        </w:tc>
        <w:tc>
          <w:tcPr>
            <w:tcW w:w="1345" w:type="dxa"/>
            <w:noWrap/>
            <w:hideMark/>
          </w:tcPr>
          <w:p w14:paraId="1C98408C"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w:t>
            </w:r>
          </w:p>
        </w:tc>
        <w:tc>
          <w:tcPr>
            <w:tcW w:w="2726" w:type="dxa"/>
            <w:noWrap/>
            <w:hideMark/>
          </w:tcPr>
          <w:p w14:paraId="17F0F89A"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&lt;0.0001</w:t>
            </w:r>
          </w:p>
        </w:tc>
      </w:tr>
      <w:tr w:rsidR="00C74E4E" w:rsidRPr="004C303D" w14:paraId="099D90CF" w14:textId="77777777" w:rsidTr="005A5539">
        <w:trPr>
          <w:trHeight w:val="20"/>
        </w:trPr>
        <w:tc>
          <w:tcPr>
            <w:tcW w:w="4259" w:type="dxa"/>
            <w:noWrap/>
            <w:hideMark/>
          </w:tcPr>
          <w:p w14:paraId="05CDD76C" w14:textId="77777777" w:rsidR="00C74E4E" w:rsidRPr="004C303D" w:rsidRDefault="00C74E4E" w:rsidP="005A5539">
            <w:pPr>
              <w:spacing w:line="480" w:lineRule="auto"/>
              <w:rPr>
                <w:rFonts w:ascii="Times New Roman" w:eastAsia="Times New Roman" w:hAnsi="Times New Roman"/>
                <w:szCs w:val="22"/>
                <w:lang w:eastAsia="en-GB"/>
              </w:rPr>
            </w:pPr>
            <w:r w:rsidRPr="004C303D">
              <w:rPr>
                <w:rFonts w:ascii="Times New Roman" w:eastAsia="Times New Roman" w:hAnsi="Times New Roman"/>
                <w:szCs w:val="22"/>
                <w:lang w:eastAsia="en-GB"/>
              </w:rPr>
              <w:t>10,000 cells/cm</w:t>
            </w:r>
            <w:r w:rsidRPr="004C303D">
              <w:rPr>
                <w:rFonts w:ascii="Times New Roman" w:eastAsia="Times New Roman" w:hAnsi="Times New Roman"/>
                <w:szCs w:val="22"/>
                <w:vertAlign w:val="superscript"/>
                <w:lang w:eastAsia="en-GB"/>
              </w:rPr>
              <w:t>2</w:t>
            </w:r>
            <w:r w:rsidRPr="004C303D">
              <w:rPr>
                <w:rFonts w:ascii="Times New Roman" w:eastAsia="Times New Roman" w:hAnsi="Times New Roman"/>
                <w:i/>
                <w:szCs w:val="22"/>
                <w:lang w:eastAsia="en-GB"/>
              </w:rPr>
              <w:t xml:space="preserve"> vs.</w:t>
            </w:r>
            <w:r w:rsidRPr="004C303D">
              <w:rPr>
                <w:rFonts w:ascii="Times New Roman" w:eastAsia="Times New Roman" w:hAnsi="Times New Roman"/>
                <w:szCs w:val="22"/>
                <w:lang w:eastAsia="en-GB"/>
              </w:rPr>
              <w:t xml:space="preserve"> 66,667 cells/cm</w:t>
            </w:r>
            <w:r w:rsidRPr="004C303D">
              <w:rPr>
                <w:rFonts w:ascii="Times New Roman" w:eastAsia="Times New Roman" w:hAnsi="Times New Roman"/>
                <w:szCs w:val="22"/>
                <w:vertAlign w:val="superscript"/>
                <w:lang w:eastAsia="en-GB"/>
              </w:rPr>
              <w:t>2</w:t>
            </w:r>
          </w:p>
        </w:tc>
        <w:tc>
          <w:tcPr>
            <w:tcW w:w="1345" w:type="dxa"/>
            <w:noWrap/>
            <w:hideMark/>
          </w:tcPr>
          <w:p w14:paraId="44CDFF0F"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w:t>
            </w:r>
          </w:p>
        </w:tc>
        <w:tc>
          <w:tcPr>
            <w:tcW w:w="2726" w:type="dxa"/>
            <w:noWrap/>
            <w:hideMark/>
          </w:tcPr>
          <w:p w14:paraId="2DBEBE76"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&lt;0.0001</w:t>
            </w:r>
          </w:p>
        </w:tc>
      </w:tr>
      <w:tr w:rsidR="00C74E4E" w:rsidRPr="004C303D" w14:paraId="411B11AC" w14:textId="77777777" w:rsidTr="005A5539">
        <w:trPr>
          <w:trHeight w:val="20"/>
        </w:trPr>
        <w:tc>
          <w:tcPr>
            <w:tcW w:w="4259" w:type="dxa"/>
            <w:noWrap/>
            <w:hideMark/>
          </w:tcPr>
          <w:p w14:paraId="7CC903CD" w14:textId="1B07FCEC" w:rsidR="00C74E4E" w:rsidRPr="004C303D" w:rsidRDefault="00C74E4E" w:rsidP="005A5539">
            <w:pPr>
              <w:spacing w:line="480" w:lineRule="auto"/>
              <w:rPr>
                <w:rFonts w:ascii="Times New Roman" w:eastAsia="Times New Roman" w:hAnsi="Times New Roman"/>
                <w:szCs w:val="22"/>
                <w:lang w:eastAsia="en-GB"/>
              </w:rPr>
            </w:pPr>
            <w:r w:rsidRPr="004C303D">
              <w:rPr>
                <w:rFonts w:ascii="Times New Roman" w:eastAsia="Times New Roman" w:hAnsi="Times New Roman"/>
                <w:szCs w:val="22"/>
                <w:lang w:eastAsia="en-GB"/>
              </w:rPr>
              <w:t>10,000 cells/cm</w:t>
            </w:r>
            <w:r w:rsidRPr="004C303D">
              <w:rPr>
                <w:rFonts w:ascii="Times New Roman" w:eastAsia="Times New Roman" w:hAnsi="Times New Roman"/>
                <w:szCs w:val="22"/>
                <w:vertAlign w:val="superscript"/>
                <w:lang w:eastAsia="en-GB"/>
              </w:rPr>
              <w:t>2</w:t>
            </w:r>
            <w:r w:rsidRPr="004C303D">
              <w:rPr>
                <w:rFonts w:ascii="Times New Roman" w:eastAsia="Times New Roman" w:hAnsi="Times New Roman"/>
                <w:szCs w:val="22"/>
                <w:lang w:eastAsia="en-GB"/>
              </w:rPr>
              <w:t xml:space="preserve"> </w:t>
            </w:r>
            <w:r w:rsidRPr="004C303D">
              <w:rPr>
                <w:rFonts w:ascii="Times New Roman" w:eastAsia="Times New Roman" w:hAnsi="Times New Roman"/>
                <w:i/>
                <w:szCs w:val="22"/>
                <w:lang w:eastAsia="en-GB"/>
              </w:rPr>
              <w:t>vs.</w:t>
            </w:r>
            <w:r w:rsidRPr="004C303D" w:rsidDel="00F361CF">
              <w:rPr>
                <w:rFonts w:ascii="Times New Roman" w:eastAsia="Times New Roman" w:hAnsi="Times New Roman"/>
                <w:szCs w:val="22"/>
                <w:lang w:eastAsia="en-GB"/>
              </w:rPr>
              <w:t xml:space="preserve"> </w:t>
            </w:r>
            <w:r w:rsidRPr="004C303D">
              <w:rPr>
                <w:rFonts w:ascii="Times New Roman" w:eastAsia="Times New Roman" w:hAnsi="Times New Roman"/>
                <w:szCs w:val="22"/>
                <w:lang w:eastAsia="en-GB"/>
              </w:rPr>
              <w:t>80,000 cells/cm</w:t>
            </w:r>
            <w:r w:rsidRPr="004C303D">
              <w:rPr>
                <w:rFonts w:ascii="Times New Roman" w:eastAsia="Times New Roman" w:hAnsi="Times New Roman"/>
                <w:szCs w:val="22"/>
                <w:vertAlign w:val="superscript"/>
                <w:lang w:eastAsia="en-GB"/>
              </w:rPr>
              <w:t>2</w:t>
            </w:r>
          </w:p>
        </w:tc>
        <w:tc>
          <w:tcPr>
            <w:tcW w:w="1345" w:type="dxa"/>
            <w:noWrap/>
            <w:hideMark/>
          </w:tcPr>
          <w:p w14:paraId="46A3CEED"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w:t>
            </w:r>
          </w:p>
        </w:tc>
        <w:tc>
          <w:tcPr>
            <w:tcW w:w="2726" w:type="dxa"/>
            <w:noWrap/>
            <w:hideMark/>
          </w:tcPr>
          <w:p w14:paraId="154632E4"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&lt;0.0001</w:t>
            </w:r>
          </w:p>
        </w:tc>
      </w:tr>
      <w:tr w:rsidR="00C74E4E" w:rsidRPr="004C303D" w14:paraId="6506A193" w14:textId="77777777" w:rsidTr="005A5539">
        <w:trPr>
          <w:trHeight w:val="20"/>
        </w:trPr>
        <w:tc>
          <w:tcPr>
            <w:tcW w:w="4259" w:type="dxa"/>
            <w:noWrap/>
            <w:hideMark/>
          </w:tcPr>
          <w:p w14:paraId="4681B9D8" w14:textId="77777777" w:rsidR="00C74E4E" w:rsidRPr="004C303D" w:rsidRDefault="00C74E4E" w:rsidP="005A5539">
            <w:pPr>
              <w:spacing w:line="480" w:lineRule="auto"/>
              <w:jc w:val="center"/>
              <w:rPr>
                <w:rFonts w:ascii="Times New Roman" w:eastAsia="Times New Roman" w:hAnsi="Times New Roman"/>
                <w:szCs w:val="22"/>
                <w:lang w:eastAsia="en-GB"/>
              </w:rPr>
            </w:pPr>
          </w:p>
        </w:tc>
        <w:tc>
          <w:tcPr>
            <w:tcW w:w="1345" w:type="dxa"/>
            <w:noWrap/>
            <w:hideMark/>
          </w:tcPr>
          <w:p w14:paraId="79C35C72" w14:textId="77777777" w:rsidR="00C74E4E" w:rsidRPr="004C303D" w:rsidRDefault="00C74E4E" w:rsidP="005A5539">
            <w:pPr>
              <w:spacing w:line="480" w:lineRule="auto"/>
              <w:jc w:val="center"/>
              <w:rPr>
                <w:rFonts w:ascii="Times New Roman" w:eastAsia="Times New Roman" w:hAnsi="Times New Roman"/>
                <w:szCs w:val="22"/>
                <w:lang w:eastAsia="en-GB"/>
              </w:rPr>
            </w:pPr>
          </w:p>
        </w:tc>
        <w:tc>
          <w:tcPr>
            <w:tcW w:w="2726" w:type="dxa"/>
            <w:noWrap/>
            <w:hideMark/>
          </w:tcPr>
          <w:p w14:paraId="56BE7E78" w14:textId="77777777" w:rsidR="00C74E4E" w:rsidRPr="004C303D" w:rsidRDefault="00C74E4E" w:rsidP="005A5539">
            <w:pPr>
              <w:spacing w:line="480" w:lineRule="auto"/>
              <w:jc w:val="center"/>
              <w:rPr>
                <w:rFonts w:ascii="Times New Roman" w:eastAsia="Times New Roman" w:hAnsi="Times New Roman"/>
                <w:szCs w:val="22"/>
                <w:lang w:eastAsia="en-GB"/>
              </w:rPr>
            </w:pPr>
          </w:p>
        </w:tc>
      </w:tr>
      <w:tr w:rsidR="00C74E4E" w:rsidRPr="004C303D" w14:paraId="7027D9B9" w14:textId="77777777" w:rsidTr="005A5539">
        <w:trPr>
          <w:trHeight w:val="20"/>
        </w:trPr>
        <w:tc>
          <w:tcPr>
            <w:tcW w:w="4259" w:type="dxa"/>
            <w:noWrap/>
            <w:hideMark/>
          </w:tcPr>
          <w:p w14:paraId="4A717864" w14:textId="77777777" w:rsidR="00C74E4E" w:rsidRPr="004C303D" w:rsidRDefault="00C74E4E" w:rsidP="005A5539">
            <w:pPr>
              <w:spacing w:line="480" w:lineRule="auto"/>
              <w:rPr>
                <w:rFonts w:ascii="Times New Roman" w:eastAsia="Times New Roman" w:hAnsi="Times New Roman"/>
                <w:b/>
                <w:szCs w:val="22"/>
                <w:lang w:eastAsia="en-GB"/>
              </w:rPr>
            </w:pPr>
            <w:r w:rsidRPr="004C303D">
              <w:rPr>
                <w:rFonts w:ascii="Times New Roman" w:eastAsia="Times New Roman" w:hAnsi="Times New Roman"/>
                <w:b/>
                <w:szCs w:val="22"/>
                <w:lang w:eastAsia="en-GB"/>
              </w:rPr>
              <w:t xml:space="preserve">Day 2 </w:t>
            </w:r>
          </w:p>
        </w:tc>
        <w:tc>
          <w:tcPr>
            <w:tcW w:w="1345" w:type="dxa"/>
            <w:noWrap/>
            <w:hideMark/>
          </w:tcPr>
          <w:p w14:paraId="7E24750F"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b/>
                <w:szCs w:val="22"/>
                <w:lang w:eastAsia="en-GB"/>
              </w:rPr>
              <w:t>Summary</w:t>
            </w:r>
          </w:p>
        </w:tc>
        <w:tc>
          <w:tcPr>
            <w:tcW w:w="2726" w:type="dxa"/>
            <w:noWrap/>
            <w:hideMark/>
          </w:tcPr>
          <w:p w14:paraId="57ABAD65"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b/>
                <w:szCs w:val="22"/>
                <w:lang w:eastAsia="en-GB"/>
              </w:rPr>
              <w:t xml:space="preserve"> P Value</w:t>
            </w:r>
          </w:p>
        </w:tc>
      </w:tr>
      <w:tr w:rsidR="00C74E4E" w:rsidRPr="004C303D" w14:paraId="3C7F4B2D" w14:textId="77777777" w:rsidTr="005A5539">
        <w:trPr>
          <w:trHeight w:val="20"/>
        </w:trPr>
        <w:tc>
          <w:tcPr>
            <w:tcW w:w="4259" w:type="dxa"/>
            <w:noWrap/>
            <w:hideMark/>
          </w:tcPr>
          <w:p w14:paraId="43D88CD6" w14:textId="77777777" w:rsidR="00C74E4E" w:rsidRPr="004C303D" w:rsidRDefault="00C74E4E" w:rsidP="005A5539">
            <w:pPr>
              <w:spacing w:line="480" w:lineRule="auto"/>
              <w:rPr>
                <w:rFonts w:ascii="Times New Roman" w:eastAsia="Times New Roman" w:hAnsi="Times New Roman"/>
                <w:szCs w:val="22"/>
                <w:lang w:eastAsia="en-GB"/>
              </w:rPr>
            </w:pPr>
            <w:r w:rsidRPr="004C303D">
              <w:rPr>
                <w:rFonts w:ascii="Times New Roman" w:eastAsia="Times New Roman" w:hAnsi="Times New Roman"/>
                <w:szCs w:val="22"/>
                <w:lang w:eastAsia="en-GB"/>
              </w:rPr>
              <w:t>10,000 cells/cm</w:t>
            </w:r>
            <w:r w:rsidRPr="004C303D">
              <w:rPr>
                <w:rFonts w:ascii="Times New Roman" w:eastAsia="Times New Roman" w:hAnsi="Times New Roman"/>
                <w:szCs w:val="22"/>
                <w:vertAlign w:val="superscript"/>
                <w:lang w:eastAsia="en-GB"/>
              </w:rPr>
              <w:t>2</w:t>
            </w:r>
            <w:r w:rsidRPr="004C303D">
              <w:rPr>
                <w:rFonts w:ascii="Times New Roman" w:eastAsia="Times New Roman" w:hAnsi="Times New Roman"/>
                <w:szCs w:val="22"/>
                <w:lang w:eastAsia="en-GB"/>
              </w:rPr>
              <w:t xml:space="preserve"> </w:t>
            </w:r>
            <w:r w:rsidRPr="004C303D">
              <w:rPr>
                <w:rFonts w:ascii="Times New Roman" w:eastAsia="Times New Roman" w:hAnsi="Times New Roman"/>
                <w:i/>
                <w:szCs w:val="22"/>
                <w:lang w:eastAsia="en-GB"/>
              </w:rPr>
              <w:t>vs.</w:t>
            </w:r>
            <w:r w:rsidRPr="004C303D">
              <w:rPr>
                <w:rFonts w:ascii="Times New Roman" w:eastAsia="Times New Roman" w:hAnsi="Times New Roman"/>
                <w:szCs w:val="22"/>
                <w:lang w:eastAsia="en-GB"/>
              </w:rPr>
              <w:t xml:space="preserve"> 80,000 cells/cm</w:t>
            </w:r>
            <w:r w:rsidRPr="004C303D">
              <w:rPr>
                <w:rFonts w:ascii="Times New Roman" w:eastAsia="Times New Roman" w:hAnsi="Times New Roman"/>
                <w:szCs w:val="22"/>
                <w:vertAlign w:val="superscript"/>
                <w:lang w:eastAsia="en-GB"/>
              </w:rPr>
              <w:t>2</w:t>
            </w:r>
          </w:p>
        </w:tc>
        <w:tc>
          <w:tcPr>
            <w:tcW w:w="1345" w:type="dxa"/>
            <w:noWrap/>
            <w:hideMark/>
          </w:tcPr>
          <w:p w14:paraId="659FC6AE"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w:t>
            </w:r>
          </w:p>
        </w:tc>
        <w:tc>
          <w:tcPr>
            <w:tcW w:w="2726" w:type="dxa"/>
            <w:noWrap/>
            <w:hideMark/>
          </w:tcPr>
          <w:p w14:paraId="3D95F25A" w14:textId="77777777" w:rsidR="00C74E4E" w:rsidRPr="004C303D" w:rsidRDefault="00C74E4E" w:rsidP="005A5539">
            <w:pPr>
              <w:keepNext/>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0.0168</w:t>
            </w:r>
          </w:p>
        </w:tc>
      </w:tr>
    </w:tbl>
    <w:p w14:paraId="7A73C713" w14:textId="77777777" w:rsidR="00C74E4E" w:rsidRPr="004C303D" w:rsidRDefault="00C74E4E" w:rsidP="00C74E4E">
      <w:pPr>
        <w:spacing w:line="480" w:lineRule="auto"/>
        <w:rPr>
          <w:rFonts w:ascii="Times New Roman" w:hAnsi="Times New Roman"/>
          <w:szCs w:val="22"/>
        </w:rPr>
      </w:pPr>
    </w:p>
    <w:p w14:paraId="46A919EA" w14:textId="77777777" w:rsidR="00C74E4E" w:rsidRPr="004C303D" w:rsidRDefault="00C74E4E" w:rsidP="00C74E4E">
      <w:pPr>
        <w:spacing w:line="480" w:lineRule="auto"/>
        <w:rPr>
          <w:rFonts w:ascii="Times New Roman" w:hAnsi="Times New Roman"/>
          <w:szCs w:val="22"/>
        </w:rPr>
      </w:pPr>
    </w:p>
    <w:p w14:paraId="60540324" w14:textId="77777777" w:rsidR="00C74E4E" w:rsidRPr="004C303D" w:rsidRDefault="00C74E4E" w:rsidP="00C74E4E">
      <w:pPr>
        <w:pStyle w:val="Caption"/>
        <w:spacing w:after="0" w:line="480" w:lineRule="auto"/>
        <w:jc w:val="both"/>
        <w:rPr>
          <w:rFonts w:ascii="Times New Roman" w:hAnsi="Times New Roman" w:cs="Times New Roman"/>
          <w:b w:val="0"/>
          <w:color w:val="auto"/>
          <w:sz w:val="22"/>
          <w:szCs w:val="22"/>
        </w:rPr>
      </w:pPr>
    </w:p>
    <w:p w14:paraId="120973D1" w14:textId="77777777" w:rsidR="00C74E4E" w:rsidRPr="004C303D" w:rsidRDefault="00C74E4E" w:rsidP="00C74E4E">
      <w:pPr>
        <w:pStyle w:val="Caption"/>
        <w:spacing w:after="0" w:line="480" w:lineRule="auto"/>
        <w:jc w:val="both"/>
        <w:rPr>
          <w:rFonts w:ascii="Times New Roman" w:hAnsi="Times New Roman" w:cs="Times New Roman"/>
          <w:b w:val="0"/>
          <w:color w:val="auto"/>
          <w:sz w:val="22"/>
          <w:szCs w:val="22"/>
        </w:rPr>
      </w:pPr>
    </w:p>
    <w:p w14:paraId="0FACD672" w14:textId="77777777" w:rsidR="00C74E4E" w:rsidRPr="004C303D" w:rsidRDefault="00C74E4E" w:rsidP="00C74E4E">
      <w:pPr>
        <w:pStyle w:val="Caption"/>
        <w:spacing w:after="0" w:line="480" w:lineRule="auto"/>
        <w:jc w:val="both"/>
        <w:rPr>
          <w:rFonts w:ascii="Times New Roman" w:hAnsi="Times New Roman" w:cs="Times New Roman"/>
          <w:b w:val="0"/>
          <w:color w:val="auto"/>
          <w:sz w:val="22"/>
          <w:szCs w:val="22"/>
        </w:rPr>
      </w:pPr>
    </w:p>
    <w:p w14:paraId="74AB8BC2" w14:textId="77777777" w:rsidR="00C74E4E" w:rsidRPr="004C303D" w:rsidRDefault="00C74E4E" w:rsidP="00C74E4E">
      <w:pPr>
        <w:pStyle w:val="Caption"/>
        <w:spacing w:after="0" w:line="480" w:lineRule="auto"/>
        <w:jc w:val="both"/>
        <w:rPr>
          <w:rFonts w:ascii="Times New Roman" w:hAnsi="Times New Roman" w:cs="Times New Roman"/>
          <w:b w:val="0"/>
          <w:color w:val="auto"/>
          <w:sz w:val="22"/>
          <w:szCs w:val="22"/>
        </w:rPr>
      </w:pPr>
    </w:p>
    <w:p w14:paraId="741D8217" w14:textId="77777777" w:rsidR="00C74E4E" w:rsidRPr="004C303D" w:rsidRDefault="00C74E4E" w:rsidP="00C74E4E">
      <w:pPr>
        <w:pStyle w:val="Caption"/>
        <w:spacing w:after="0" w:line="480" w:lineRule="auto"/>
        <w:jc w:val="both"/>
        <w:rPr>
          <w:rFonts w:ascii="Times New Roman" w:hAnsi="Times New Roman" w:cs="Times New Roman"/>
          <w:b w:val="0"/>
          <w:color w:val="auto"/>
          <w:sz w:val="22"/>
          <w:szCs w:val="22"/>
        </w:rPr>
      </w:pPr>
    </w:p>
    <w:p w14:paraId="2B14ACDC" w14:textId="77777777" w:rsidR="00C74E4E" w:rsidRPr="004C303D" w:rsidRDefault="00C74E4E" w:rsidP="00C74E4E">
      <w:pPr>
        <w:spacing w:line="480" w:lineRule="auto"/>
        <w:rPr>
          <w:rFonts w:ascii="Times New Roman" w:hAnsi="Times New Roman"/>
          <w:szCs w:val="22"/>
        </w:rPr>
      </w:pPr>
    </w:p>
    <w:p w14:paraId="53383B2E" w14:textId="77777777" w:rsidR="00C74E4E" w:rsidRPr="004C303D" w:rsidRDefault="00C74E4E" w:rsidP="00C74E4E">
      <w:pPr>
        <w:spacing w:line="480" w:lineRule="auto"/>
        <w:rPr>
          <w:rFonts w:ascii="Times New Roman" w:hAnsi="Times New Roman"/>
          <w:szCs w:val="22"/>
        </w:rPr>
      </w:pPr>
    </w:p>
    <w:p w14:paraId="2F432396" w14:textId="77777777" w:rsidR="00C74E4E" w:rsidRPr="004C303D" w:rsidRDefault="00C74E4E" w:rsidP="00C74E4E">
      <w:pPr>
        <w:spacing w:line="480" w:lineRule="auto"/>
        <w:rPr>
          <w:rFonts w:ascii="Times New Roman" w:hAnsi="Times New Roman"/>
          <w:szCs w:val="22"/>
        </w:rPr>
      </w:pPr>
    </w:p>
    <w:p w14:paraId="3DB8FD18" w14:textId="77777777" w:rsidR="00C74E4E" w:rsidRPr="004C303D" w:rsidRDefault="00C74E4E" w:rsidP="00C74E4E">
      <w:pPr>
        <w:pStyle w:val="Caption"/>
        <w:spacing w:after="0" w:line="480" w:lineRule="auto"/>
        <w:jc w:val="both"/>
        <w:rPr>
          <w:rFonts w:ascii="Times New Roman" w:hAnsi="Times New Roman" w:cs="Times New Roman"/>
          <w:b w:val="0"/>
          <w:color w:val="auto"/>
          <w:sz w:val="22"/>
          <w:szCs w:val="22"/>
        </w:rPr>
      </w:pPr>
    </w:p>
    <w:p w14:paraId="7CD2661F" w14:textId="77777777" w:rsidR="00C74E4E" w:rsidRPr="004C303D" w:rsidRDefault="00C74E4E" w:rsidP="00C74E4E">
      <w:pPr>
        <w:pStyle w:val="Caption"/>
        <w:spacing w:after="0" w:line="480" w:lineRule="auto"/>
        <w:jc w:val="both"/>
        <w:rPr>
          <w:rFonts w:ascii="Times New Roman" w:hAnsi="Times New Roman" w:cs="Times New Roman"/>
          <w:b w:val="0"/>
          <w:color w:val="auto"/>
          <w:sz w:val="22"/>
          <w:szCs w:val="22"/>
        </w:rPr>
      </w:pPr>
    </w:p>
    <w:p w14:paraId="2EA49C63" w14:textId="77777777" w:rsidR="00C74E4E" w:rsidRPr="004C303D" w:rsidRDefault="00C74E4E" w:rsidP="00C74E4E">
      <w:pPr>
        <w:spacing w:line="480" w:lineRule="auto"/>
        <w:rPr>
          <w:rFonts w:ascii="Times New Roman" w:hAnsi="Times New Roman"/>
          <w:b/>
          <w:i/>
          <w:iCs/>
          <w:szCs w:val="22"/>
        </w:rPr>
      </w:pPr>
      <w:r w:rsidRPr="004C303D">
        <w:rPr>
          <w:rFonts w:ascii="Times New Roman" w:hAnsi="Times New Roman"/>
          <w:b/>
          <w:szCs w:val="22"/>
        </w:rPr>
        <w:br w:type="page"/>
      </w:r>
    </w:p>
    <w:p w14:paraId="7C1055CE" w14:textId="77777777" w:rsidR="00C74E4E" w:rsidRPr="004C303D" w:rsidRDefault="00C74E4E" w:rsidP="00C74E4E">
      <w:pPr>
        <w:pStyle w:val="Caption"/>
        <w:spacing w:after="0" w:line="480" w:lineRule="auto"/>
        <w:jc w:val="both"/>
        <w:rPr>
          <w:rFonts w:ascii="Times New Roman" w:hAnsi="Times New Roman" w:cs="Times New Roman"/>
          <w:color w:val="auto"/>
          <w:sz w:val="22"/>
          <w:szCs w:val="22"/>
        </w:rPr>
      </w:pPr>
      <w:r w:rsidRPr="004C303D">
        <w:rPr>
          <w:rFonts w:ascii="Times New Roman" w:hAnsi="Times New Roman" w:cs="Times New Roman"/>
          <w:color w:val="auto"/>
          <w:sz w:val="22"/>
          <w:szCs w:val="22"/>
        </w:rPr>
        <w:lastRenderedPageBreak/>
        <w:t xml:space="preserve">Table </w:t>
      </w:r>
      <w:r w:rsidRPr="004C303D">
        <w:rPr>
          <w:rFonts w:ascii="Times New Roman" w:hAnsi="Times New Roman" w:cs="Times New Roman"/>
          <w:b w:val="0"/>
          <w:color w:val="auto"/>
          <w:sz w:val="22"/>
          <w:szCs w:val="22"/>
        </w:rPr>
        <w:fldChar w:fldCharType="begin"/>
      </w:r>
      <w:r w:rsidRPr="004C303D">
        <w:rPr>
          <w:rFonts w:ascii="Times New Roman" w:hAnsi="Times New Roman" w:cs="Times New Roman"/>
          <w:color w:val="auto"/>
          <w:sz w:val="22"/>
          <w:szCs w:val="22"/>
        </w:rPr>
        <w:instrText xml:space="preserve"> SEQ Table \* ARABIC </w:instrText>
      </w:r>
      <w:r w:rsidRPr="004C303D">
        <w:rPr>
          <w:rFonts w:ascii="Times New Roman" w:hAnsi="Times New Roman" w:cs="Times New Roman"/>
          <w:b w:val="0"/>
          <w:color w:val="auto"/>
          <w:sz w:val="22"/>
          <w:szCs w:val="22"/>
        </w:rPr>
        <w:fldChar w:fldCharType="separate"/>
      </w:r>
      <w:r w:rsidRPr="004C303D">
        <w:rPr>
          <w:rFonts w:ascii="Times New Roman" w:hAnsi="Times New Roman" w:cs="Times New Roman"/>
          <w:noProof/>
          <w:color w:val="auto"/>
          <w:sz w:val="22"/>
          <w:szCs w:val="22"/>
        </w:rPr>
        <w:t>2</w:t>
      </w:r>
      <w:r w:rsidRPr="004C303D">
        <w:rPr>
          <w:rFonts w:ascii="Times New Roman" w:hAnsi="Times New Roman" w:cs="Times New Roman"/>
          <w:b w:val="0"/>
          <w:color w:val="auto"/>
          <w:sz w:val="22"/>
          <w:szCs w:val="22"/>
        </w:rPr>
        <w:fldChar w:fldCharType="end"/>
      </w:r>
      <w:r w:rsidRPr="004C303D">
        <w:rPr>
          <w:rFonts w:ascii="Times New Roman" w:hAnsi="Times New Roman" w:cs="Times New Roman"/>
          <w:color w:val="auto"/>
          <w:sz w:val="22"/>
          <w:szCs w:val="22"/>
        </w:rPr>
        <w:t xml:space="preserve">: </w:t>
      </w:r>
      <w:r w:rsidRPr="004C303D">
        <w:rPr>
          <w:rFonts w:ascii="Times New Roman" w:hAnsi="Times New Roman" w:cs="Times New Roman"/>
          <w:b w:val="0"/>
          <w:bCs w:val="0"/>
          <w:color w:val="auto"/>
          <w:sz w:val="22"/>
          <w:szCs w:val="22"/>
        </w:rPr>
        <w:t>Experiment 2 SMR. Tukey’s multiple comparisons test of the mean SMR in each condition compared the means of the other conditions on that day. Summary shows only the conditions with significant difference, at day 1 it is evident that the 5,000 cells/cm</w:t>
      </w:r>
      <w:r w:rsidRPr="004C303D">
        <w:rPr>
          <w:rFonts w:ascii="Times New Roman" w:hAnsi="Times New Roman" w:cs="Times New Roman"/>
          <w:b w:val="0"/>
          <w:bCs w:val="0"/>
          <w:color w:val="auto"/>
          <w:sz w:val="22"/>
          <w:szCs w:val="22"/>
          <w:vertAlign w:val="superscript"/>
        </w:rPr>
        <w:t xml:space="preserve">2 </w:t>
      </w:r>
      <w:r w:rsidRPr="004C303D">
        <w:rPr>
          <w:rFonts w:ascii="Times New Roman" w:hAnsi="Times New Roman" w:cs="Times New Roman"/>
          <w:b w:val="0"/>
          <w:bCs w:val="0"/>
          <w:color w:val="auto"/>
          <w:sz w:val="22"/>
          <w:szCs w:val="22"/>
        </w:rPr>
        <w:t>condition has a higher SMR than the other conditions. At day 2 the differences observed in SMR are mainly between the lower densities and the higher densities, elucidating to the group behaviour shown in Figure 2A and 2C. The lowest density and the two highest densities are the only conditions noted to be different at day 3.</w:t>
      </w:r>
      <w:r w:rsidRPr="004C303D">
        <w:rPr>
          <w:rFonts w:ascii="Times New Roman" w:hAnsi="Times New Roman" w:cs="Times New Roman"/>
          <w:color w:val="auto"/>
          <w:sz w:val="22"/>
          <w:szCs w:val="22"/>
        </w:rPr>
        <w:t xml:space="preserve">   </w:t>
      </w:r>
    </w:p>
    <w:p w14:paraId="19B8C9DB" w14:textId="77777777" w:rsidR="00C74E4E" w:rsidRPr="004C303D" w:rsidRDefault="00C74E4E" w:rsidP="00C74E4E">
      <w:pPr>
        <w:spacing w:line="480" w:lineRule="auto"/>
        <w:rPr>
          <w:rFonts w:ascii="Times New Roman" w:hAnsi="Times New Roman"/>
          <w:szCs w:val="22"/>
        </w:rPr>
      </w:pPr>
    </w:p>
    <w:tbl>
      <w:tblPr>
        <w:tblStyle w:val="TableGrid"/>
        <w:tblW w:w="8236" w:type="dxa"/>
        <w:jc w:val="center"/>
        <w:tblLook w:val="04A0" w:firstRow="1" w:lastRow="0" w:firstColumn="1" w:lastColumn="0" w:noHBand="0" w:noVBand="1"/>
      </w:tblPr>
      <w:tblGrid>
        <w:gridCol w:w="4346"/>
        <w:gridCol w:w="1388"/>
        <w:gridCol w:w="2502"/>
      </w:tblGrid>
      <w:tr w:rsidR="00C74E4E" w:rsidRPr="004C303D" w14:paraId="552EA625" w14:textId="77777777" w:rsidTr="005A5539">
        <w:trPr>
          <w:trHeight w:val="20"/>
          <w:jc w:val="center"/>
        </w:trPr>
        <w:tc>
          <w:tcPr>
            <w:tcW w:w="8236" w:type="dxa"/>
            <w:gridSpan w:val="3"/>
            <w:noWrap/>
            <w:hideMark/>
          </w:tcPr>
          <w:p w14:paraId="6124A083" w14:textId="73A527E1"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b/>
                <w:bCs/>
                <w:color w:val="000000"/>
                <w:szCs w:val="22"/>
                <w:lang w:eastAsia="en-GB"/>
              </w:rPr>
              <w:t>Exp</w:t>
            </w:r>
            <w:r w:rsidRPr="004C303D">
              <w:rPr>
                <w:rFonts w:ascii="Times New Roman" w:eastAsia="Times New Roman" w:hAnsi="Times New Roman"/>
                <w:b/>
                <w:bCs/>
                <w:color w:val="000000"/>
                <w:szCs w:val="22"/>
              </w:rPr>
              <w:t xml:space="preserve">eriment </w:t>
            </w:r>
            <w:r w:rsidRPr="004C303D">
              <w:rPr>
                <w:rFonts w:ascii="Times New Roman" w:eastAsia="Times New Roman" w:hAnsi="Times New Roman"/>
                <w:b/>
                <w:bCs/>
                <w:color w:val="000000"/>
                <w:szCs w:val="22"/>
                <w:lang w:eastAsia="en-GB"/>
              </w:rPr>
              <w:t>2 SMR</w:t>
            </w:r>
          </w:p>
        </w:tc>
      </w:tr>
      <w:tr w:rsidR="00C74E4E" w:rsidRPr="004C303D" w14:paraId="1482C346" w14:textId="77777777" w:rsidTr="005A5539">
        <w:trPr>
          <w:trHeight w:val="20"/>
          <w:jc w:val="center"/>
        </w:trPr>
        <w:tc>
          <w:tcPr>
            <w:tcW w:w="4346" w:type="dxa"/>
            <w:noWrap/>
            <w:hideMark/>
          </w:tcPr>
          <w:p w14:paraId="79A8AA23" w14:textId="77777777" w:rsidR="00C74E4E" w:rsidRPr="004C303D" w:rsidRDefault="00C74E4E" w:rsidP="005A5539">
            <w:pPr>
              <w:spacing w:line="480" w:lineRule="auto"/>
              <w:rPr>
                <w:rFonts w:ascii="Times New Roman" w:eastAsia="Times New Roman" w:hAnsi="Times New Roman"/>
                <w:b/>
                <w:szCs w:val="22"/>
                <w:lang w:eastAsia="en-GB"/>
              </w:rPr>
            </w:pPr>
            <w:r w:rsidRPr="004C303D">
              <w:rPr>
                <w:rFonts w:ascii="Times New Roman" w:eastAsia="Times New Roman" w:hAnsi="Times New Roman"/>
                <w:b/>
                <w:szCs w:val="22"/>
                <w:lang w:eastAsia="en-GB"/>
              </w:rPr>
              <w:t>Day 1</w:t>
            </w:r>
          </w:p>
        </w:tc>
        <w:tc>
          <w:tcPr>
            <w:tcW w:w="1388" w:type="dxa"/>
            <w:noWrap/>
            <w:hideMark/>
          </w:tcPr>
          <w:p w14:paraId="5693F29B" w14:textId="77777777" w:rsidR="00C74E4E" w:rsidRPr="004C303D" w:rsidRDefault="00C74E4E" w:rsidP="005A5539">
            <w:pPr>
              <w:spacing w:line="480" w:lineRule="auto"/>
              <w:rPr>
                <w:rFonts w:ascii="Times New Roman" w:eastAsia="Times New Roman" w:hAnsi="Times New Roman"/>
                <w:b/>
                <w:szCs w:val="22"/>
                <w:lang w:eastAsia="en-GB"/>
              </w:rPr>
            </w:pPr>
            <w:r w:rsidRPr="004C303D">
              <w:rPr>
                <w:rFonts w:ascii="Times New Roman" w:eastAsia="Times New Roman" w:hAnsi="Times New Roman"/>
                <w:b/>
                <w:szCs w:val="22"/>
                <w:lang w:eastAsia="en-GB"/>
              </w:rPr>
              <w:t>Summary</w:t>
            </w:r>
          </w:p>
        </w:tc>
        <w:tc>
          <w:tcPr>
            <w:tcW w:w="2502" w:type="dxa"/>
            <w:noWrap/>
            <w:hideMark/>
          </w:tcPr>
          <w:p w14:paraId="04CF01C0" w14:textId="77777777" w:rsidR="00C74E4E" w:rsidRPr="004C303D" w:rsidRDefault="00C74E4E" w:rsidP="005A5539">
            <w:pPr>
              <w:spacing w:line="480" w:lineRule="auto"/>
              <w:rPr>
                <w:rFonts w:ascii="Times New Roman" w:eastAsia="Times New Roman" w:hAnsi="Times New Roman"/>
                <w:b/>
                <w:szCs w:val="22"/>
                <w:lang w:eastAsia="en-GB"/>
              </w:rPr>
            </w:pPr>
            <w:r w:rsidRPr="004C303D">
              <w:rPr>
                <w:rFonts w:ascii="Times New Roman" w:eastAsia="Times New Roman" w:hAnsi="Times New Roman"/>
                <w:b/>
                <w:szCs w:val="22"/>
                <w:lang w:eastAsia="en-GB"/>
              </w:rPr>
              <w:t xml:space="preserve"> P Value</w:t>
            </w:r>
          </w:p>
        </w:tc>
      </w:tr>
      <w:tr w:rsidR="00C74E4E" w:rsidRPr="004C303D" w14:paraId="4AA1B1B1" w14:textId="77777777" w:rsidTr="005A5539">
        <w:trPr>
          <w:trHeight w:val="20"/>
          <w:jc w:val="center"/>
        </w:trPr>
        <w:tc>
          <w:tcPr>
            <w:tcW w:w="4346" w:type="dxa"/>
            <w:noWrap/>
            <w:hideMark/>
          </w:tcPr>
          <w:p w14:paraId="778A0175" w14:textId="77777777" w:rsidR="00C74E4E" w:rsidRPr="004C303D" w:rsidRDefault="00C74E4E" w:rsidP="005A5539">
            <w:pPr>
              <w:spacing w:line="480" w:lineRule="auto"/>
              <w:rPr>
                <w:rFonts w:ascii="Times New Roman" w:eastAsia="Times New Roman" w:hAnsi="Times New Roman"/>
                <w:szCs w:val="22"/>
                <w:lang w:eastAsia="en-GB"/>
              </w:rPr>
            </w:pPr>
            <w:r w:rsidRPr="004C303D">
              <w:rPr>
                <w:rFonts w:ascii="Times New Roman" w:eastAsia="Times New Roman" w:hAnsi="Times New Roman"/>
                <w:szCs w:val="22"/>
                <w:lang w:eastAsia="en-GB"/>
              </w:rPr>
              <w:t>5,000 cells/cm</w:t>
            </w:r>
            <w:r w:rsidRPr="004C303D">
              <w:rPr>
                <w:rFonts w:ascii="Times New Roman" w:eastAsia="Times New Roman" w:hAnsi="Times New Roman"/>
                <w:szCs w:val="22"/>
                <w:vertAlign w:val="superscript"/>
                <w:lang w:eastAsia="en-GB"/>
              </w:rPr>
              <w:t xml:space="preserve">2 </w:t>
            </w:r>
            <w:r w:rsidRPr="004C303D">
              <w:rPr>
                <w:rFonts w:ascii="Times New Roman" w:eastAsia="Times New Roman" w:hAnsi="Times New Roman"/>
                <w:i/>
                <w:szCs w:val="22"/>
                <w:lang w:eastAsia="en-GB"/>
              </w:rPr>
              <w:t>vs.</w:t>
            </w:r>
            <w:r w:rsidRPr="004C303D">
              <w:rPr>
                <w:rFonts w:ascii="Times New Roman" w:eastAsia="Times New Roman" w:hAnsi="Times New Roman"/>
                <w:szCs w:val="22"/>
                <w:lang w:eastAsia="en-GB"/>
              </w:rPr>
              <w:t xml:space="preserve"> 10,000 cells/cm</w:t>
            </w:r>
            <w:r w:rsidRPr="004C303D">
              <w:rPr>
                <w:rFonts w:ascii="Times New Roman" w:eastAsia="Times New Roman" w:hAnsi="Times New Roman"/>
                <w:szCs w:val="22"/>
                <w:vertAlign w:val="superscript"/>
                <w:lang w:eastAsia="en-GB"/>
              </w:rPr>
              <w:t>2</w:t>
            </w:r>
          </w:p>
        </w:tc>
        <w:tc>
          <w:tcPr>
            <w:tcW w:w="1388" w:type="dxa"/>
            <w:noWrap/>
            <w:hideMark/>
          </w:tcPr>
          <w:p w14:paraId="0466EC14"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w:t>
            </w:r>
          </w:p>
        </w:tc>
        <w:tc>
          <w:tcPr>
            <w:tcW w:w="2502" w:type="dxa"/>
            <w:noWrap/>
            <w:hideMark/>
          </w:tcPr>
          <w:p w14:paraId="7B7B776E"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0.0046</w:t>
            </w:r>
          </w:p>
        </w:tc>
      </w:tr>
      <w:tr w:rsidR="00C74E4E" w:rsidRPr="004C303D" w14:paraId="2C07F475" w14:textId="77777777" w:rsidTr="005A5539">
        <w:trPr>
          <w:trHeight w:val="20"/>
          <w:jc w:val="center"/>
        </w:trPr>
        <w:tc>
          <w:tcPr>
            <w:tcW w:w="4346" w:type="dxa"/>
            <w:noWrap/>
            <w:hideMark/>
          </w:tcPr>
          <w:p w14:paraId="382AC185" w14:textId="77777777" w:rsidR="00C74E4E" w:rsidRPr="004C303D" w:rsidRDefault="00C74E4E" w:rsidP="005A5539">
            <w:pPr>
              <w:spacing w:line="480" w:lineRule="auto"/>
              <w:rPr>
                <w:rFonts w:ascii="Times New Roman" w:eastAsia="Times New Roman" w:hAnsi="Times New Roman"/>
                <w:szCs w:val="22"/>
                <w:lang w:eastAsia="en-GB"/>
              </w:rPr>
            </w:pPr>
            <w:r w:rsidRPr="004C303D">
              <w:rPr>
                <w:rFonts w:ascii="Times New Roman" w:eastAsia="Times New Roman" w:hAnsi="Times New Roman"/>
                <w:szCs w:val="22"/>
                <w:lang w:eastAsia="en-GB"/>
              </w:rPr>
              <w:t>5,000 cells/cm</w:t>
            </w:r>
            <w:r w:rsidRPr="004C303D">
              <w:rPr>
                <w:rFonts w:ascii="Times New Roman" w:eastAsia="Times New Roman" w:hAnsi="Times New Roman"/>
                <w:szCs w:val="22"/>
                <w:vertAlign w:val="superscript"/>
                <w:lang w:eastAsia="en-GB"/>
              </w:rPr>
              <w:t xml:space="preserve">2 </w:t>
            </w:r>
            <w:r w:rsidRPr="004C303D">
              <w:rPr>
                <w:rFonts w:ascii="Times New Roman" w:eastAsia="Times New Roman" w:hAnsi="Times New Roman"/>
                <w:i/>
                <w:szCs w:val="22"/>
                <w:lang w:eastAsia="en-GB"/>
              </w:rPr>
              <w:t>vs.</w:t>
            </w:r>
            <w:r w:rsidRPr="004C303D">
              <w:rPr>
                <w:rFonts w:ascii="Times New Roman" w:eastAsia="Times New Roman" w:hAnsi="Times New Roman"/>
                <w:szCs w:val="22"/>
                <w:lang w:eastAsia="en-GB"/>
              </w:rPr>
              <w:t xml:space="preserve"> 20,000 cells/cm</w:t>
            </w:r>
            <w:r w:rsidRPr="004C303D">
              <w:rPr>
                <w:rFonts w:ascii="Times New Roman" w:eastAsia="Times New Roman" w:hAnsi="Times New Roman"/>
                <w:szCs w:val="22"/>
                <w:vertAlign w:val="superscript"/>
                <w:lang w:eastAsia="en-GB"/>
              </w:rPr>
              <w:t>2</w:t>
            </w:r>
          </w:p>
        </w:tc>
        <w:tc>
          <w:tcPr>
            <w:tcW w:w="1388" w:type="dxa"/>
            <w:noWrap/>
            <w:hideMark/>
          </w:tcPr>
          <w:p w14:paraId="5B4EEC92"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w:t>
            </w:r>
          </w:p>
        </w:tc>
        <w:tc>
          <w:tcPr>
            <w:tcW w:w="2502" w:type="dxa"/>
            <w:noWrap/>
            <w:hideMark/>
          </w:tcPr>
          <w:p w14:paraId="7DD69465"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0.0054</w:t>
            </w:r>
          </w:p>
        </w:tc>
      </w:tr>
      <w:tr w:rsidR="00C74E4E" w:rsidRPr="004C303D" w14:paraId="37863885" w14:textId="77777777" w:rsidTr="005A5539">
        <w:trPr>
          <w:trHeight w:val="20"/>
          <w:jc w:val="center"/>
        </w:trPr>
        <w:tc>
          <w:tcPr>
            <w:tcW w:w="4346" w:type="dxa"/>
            <w:noWrap/>
            <w:hideMark/>
          </w:tcPr>
          <w:p w14:paraId="4839F975" w14:textId="77777777" w:rsidR="00C74E4E" w:rsidRPr="004C303D" w:rsidRDefault="00C74E4E" w:rsidP="005A5539">
            <w:pPr>
              <w:spacing w:line="480" w:lineRule="auto"/>
              <w:rPr>
                <w:rFonts w:ascii="Times New Roman" w:eastAsia="Times New Roman" w:hAnsi="Times New Roman"/>
                <w:szCs w:val="22"/>
                <w:lang w:eastAsia="en-GB"/>
              </w:rPr>
            </w:pPr>
            <w:r w:rsidRPr="004C303D">
              <w:rPr>
                <w:rFonts w:ascii="Times New Roman" w:eastAsia="Times New Roman" w:hAnsi="Times New Roman"/>
                <w:szCs w:val="22"/>
                <w:lang w:eastAsia="en-GB"/>
              </w:rPr>
              <w:t>5,000 cells/cm</w:t>
            </w:r>
            <w:r w:rsidRPr="004C303D">
              <w:rPr>
                <w:rFonts w:ascii="Times New Roman" w:eastAsia="Times New Roman" w:hAnsi="Times New Roman"/>
                <w:szCs w:val="22"/>
                <w:vertAlign w:val="superscript"/>
                <w:lang w:eastAsia="en-GB"/>
              </w:rPr>
              <w:t xml:space="preserve">2 </w:t>
            </w:r>
            <w:r w:rsidRPr="004C303D">
              <w:rPr>
                <w:rFonts w:ascii="Times New Roman" w:eastAsia="Times New Roman" w:hAnsi="Times New Roman"/>
                <w:i/>
                <w:szCs w:val="22"/>
                <w:lang w:eastAsia="en-GB"/>
              </w:rPr>
              <w:t>vs.</w:t>
            </w:r>
            <w:r w:rsidRPr="004C303D">
              <w:rPr>
                <w:rFonts w:ascii="Times New Roman" w:eastAsia="Times New Roman" w:hAnsi="Times New Roman"/>
                <w:szCs w:val="22"/>
                <w:lang w:eastAsia="en-GB"/>
              </w:rPr>
              <w:t xml:space="preserve"> 40,000 cells/cm</w:t>
            </w:r>
            <w:r w:rsidRPr="004C303D">
              <w:rPr>
                <w:rFonts w:ascii="Times New Roman" w:eastAsia="Times New Roman" w:hAnsi="Times New Roman"/>
                <w:szCs w:val="22"/>
                <w:vertAlign w:val="superscript"/>
                <w:lang w:eastAsia="en-GB"/>
              </w:rPr>
              <w:t>2</w:t>
            </w:r>
          </w:p>
        </w:tc>
        <w:tc>
          <w:tcPr>
            <w:tcW w:w="1388" w:type="dxa"/>
            <w:noWrap/>
            <w:hideMark/>
          </w:tcPr>
          <w:p w14:paraId="7323C5E2"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w:t>
            </w:r>
          </w:p>
        </w:tc>
        <w:tc>
          <w:tcPr>
            <w:tcW w:w="2502" w:type="dxa"/>
            <w:noWrap/>
            <w:hideMark/>
          </w:tcPr>
          <w:p w14:paraId="3E6B5AC6"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0.0001</w:t>
            </w:r>
          </w:p>
        </w:tc>
      </w:tr>
      <w:tr w:rsidR="00C74E4E" w:rsidRPr="004C303D" w14:paraId="0AC08339" w14:textId="77777777" w:rsidTr="005A5539">
        <w:trPr>
          <w:trHeight w:val="20"/>
          <w:jc w:val="center"/>
        </w:trPr>
        <w:tc>
          <w:tcPr>
            <w:tcW w:w="4346" w:type="dxa"/>
            <w:noWrap/>
            <w:hideMark/>
          </w:tcPr>
          <w:p w14:paraId="333310F2" w14:textId="77777777" w:rsidR="00C74E4E" w:rsidRPr="004C303D" w:rsidRDefault="00C74E4E" w:rsidP="005A5539">
            <w:pPr>
              <w:spacing w:line="480" w:lineRule="auto"/>
              <w:rPr>
                <w:rFonts w:ascii="Times New Roman" w:eastAsia="Times New Roman" w:hAnsi="Times New Roman"/>
                <w:szCs w:val="22"/>
                <w:lang w:eastAsia="en-GB"/>
              </w:rPr>
            </w:pPr>
            <w:r w:rsidRPr="004C303D">
              <w:rPr>
                <w:rFonts w:ascii="Times New Roman" w:eastAsia="Times New Roman" w:hAnsi="Times New Roman"/>
                <w:szCs w:val="22"/>
                <w:lang w:eastAsia="en-GB"/>
              </w:rPr>
              <w:t>5,000 cells/cm</w:t>
            </w:r>
            <w:r w:rsidRPr="004C303D">
              <w:rPr>
                <w:rFonts w:ascii="Times New Roman" w:eastAsia="Times New Roman" w:hAnsi="Times New Roman"/>
                <w:szCs w:val="22"/>
                <w:vertAlign w:val="superscript"/>
                <w:lang w:eastAsia="en-GB"/>
              </w:rPr>
              <w:t xml:space="preserve">2 </w:t>
            </w:r>
            <w:r w:rsidRPr="004C303D">
              <w:rPr>
                <w:rFonts w:ascii="Times New Roman" w:eastAsia="Times New Roman" w:hAnsi="Times New Roman"/>
                <w:i/>
                <w:szCs w:val="22"/>
                <w:lang w:eastAsia="en-GB"/>
              </w:rPr>
              <w:t>vs.</w:t>
            </w:r>
            <w:r w:rsidRPr="004C303D">
              <w:rPr>
                <w:rFonts w:ascii="Times New Roman" w:eastAsia="Times New Roman" w:hAnsi="Times New Roman"/>
                <w:szCs w:val="22"/>
                <w:lang w:eastAsia="en-GB"/>
              </w:rPr>
              <w:t xml:space="preserve"> 66,667 cells/cm</w:t>
            </w:r>
            <w:r w:rsidRPr="004C303D">
              <w:rPr>
                <w:rFonts w:ascii="Times New Roman" w:eastAsia="Times New Roman" w:hAnsi="Times New Roman"/>
                <w:szCs w:val="22"/>
                <w:vertAlign w:val="superscript"/>
                <w:lang w:eastAsia="en-GB"/>
              </w:rPr>
              <w:t>2</w:t>
            </w:r>
          </w:p>
        </w:tc>
        <w:tc>
          <w:tcPr>
            <w:tcW w:w="1388" w:type="dxa"/>
            <w:noWrap/>
            <w:hideMark/>
          </w:tcPr>
          <w:p w14:paraId="491DEA75"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w:t>
            </w:r>
          </w:p>
        </w:tc>
        <w:tc>
          <w:tcPr>
            <w:tcW w:w="2502" w:type="dxa"/>
            <w:noWrap/>
            <w:hideMark/>
          </w:tcPr>
          <w:p w14:paraId="1BB85C7A"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&lt;0.0001</w:t>
            </w:r>
          </w:p>
        </w:tc>
      </w:tr>
      <w:tr w:rsidR="00C74E4E" w:rsidRPr="004C303D" w14:paraId="4AA0094C" w14:textId="77777777" w:rsidTr="005A5539">
        <w:trPr>
          <w:trHeight w:val="20"/>
          <w:jc w:val="center"/>
        </w:trPr>
        <w:tc>
          <w:tcPr>
            <w:tcW w:w="4346" w:type="dxa"/>
            <w:noWrap/>
            <w:hideMark/>
          </w:tcPr>
          <w:p w14:paraId="1676DF73" w14:textId="77777777" w:rsidR="00C74E4E" w:rsidRPr="004C303D" w:rsidRDefault="00C74E4E" w:rsidP="005A5539">
            <w:pPr>
              <w:spacing w:line="480" w:lineRule="auto"/>
              <w:rPr>
                <w:rFonts w:ascii="Times New Roman" w:eastAsia="Times New Roman" w:hAnsi="Times New Roman"/>
                <w:szCs w:val="22"/>
                <w:lang w:eastAsia="en-GB"/>
              </w:rPr>
            </w:pPr>
            <w:r w:rsidRPr="004C303D">
              <w:rPr>
                <w:rFonts w:ascii="Times New Roman" w:eastAsia="Times New Roman" w:hAnsi="Times New Roman"/>
                <w:szCs w:val="22"/>
                <w:lang w:eastAsia="en-GB"/>
              </w:rPr>
              <w:t>5,000 cells/cm</w:t>
            </w:r>
            <w:r w:rsidRPr="004C303D">
              <w:rPr>
                <w:rFonts w:ascii="Times New Roman" w:eastAsia="Times New Roman" w:hAnsi="Times New Roman"/>
                <w:szCs w:val="22"/>
                <w:vertAlign w:val="superscript"/>
                <w:lang w:eastAsia="en-GB"/>
              </w:rPr>
              <w:t xml:space="preserve">2 </w:t>
            </w:r>
            <w:r w:rsidRPr="004C303D">
              <w:rPr>
                <w:rFonts w:ascii="Times New Roman" w:eastAsia="Times New Roman" w:hAnsi="Times New Roman"/>
                <w:i/>
                <w:szCs w:val="22"/>
                <w:lang w:eastAsia="en-GB"/>
              </w:rPr>
              <w:t>vs.</w:t>
            </w:r>
            <w:r w:rsidRPr="004C303D">
              <w:rPr>
                <w:rFonts w:ascii="Times New Roman" w:eastAsia="Times New Roman" w:hAnsi="Times New Roman"/>
                <w:szCs w:val="22"/>
                <w:lang w:eastAsia="en-GB"/>
              </w:rPr>
              <w:t xml:space="preserve"> 80,000 cells/cm</w:t>
            </w:r>
            <w:r w:rsidRPr="004C303D">
              <w:rPr>
                <w:rFonts w:ascii="Times New Roman" w:eastAsia="Times New Roman" w:hAnsi="Times New Roman"/>
                <w:szCs w:val="22"/>
                <w:vertAlign w:val="superscript"/>
                <w:lang w:eastAsia="en-GB"/>
              </w:rPr>
              <w:t>2</w:t>
            </w:r>
          </w:p>
        </w:tc>
        <w:tc>
          <w:tcPr>
            <w:tcW w:w="1388" w:type="dxa"/>
            <w:noWrap/>
            <w:hideMark/>
          </w:tcPr>
          <w:p w14:paraId="69670C07"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w:t>
            </w:r>
          </w:p>
        </w:tc>
        <w:tc>
          <w:tcPr>
            <w:tcW w:w="2502" w:type="dxa"/>
            <w:noWrap/>
            <w:hideMark/>
          </w:tcPr>
          <w:p w14:paraId="31454CCC"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&lt;0.0001</w:t>
            </w:r>
          </w:p>
        </w:tc>
      </w:tr>
      <w:tr w:rsidR="00C74E4E" w:rsidRPr="004C303D" w14:paraId="275F959A" w14:textId="77777777" w:rsidTr="005A5539">
        <w:trPr>
          <w:trHeight w:val="20"/>
          <w:jc w:val="center"/>
        </w:trPr>
        <w:tc>
          <w:tcPr>
            <w:tcW w:w="4346" w:type="dxa"/>
            <w:noWrap/>
            <w:hideMark/>
          </w:tcPr>
          <w:p w14:paraId="7891849E" w14:textId="77777777" w:rsidR="00C74E4E" w:rsidRPr="004C303D" w:rsidRDefault="00C74E4E" w:rsidP="005A5539">
            <w:pPr>
              <w:spacing w:line="480" w:lineRule="auto"/>
              <w:rPr>
                <w:rFonts w:ascii="Times New Roman" w:eastAsia="Times New Roman" w:hAnsi="Times New Roman"/>
                <w:b/>
                <w:szCs w:val="22"/>
                <w:lang w:eastAsia="en-GB"/>
              </w:rPr>
            </w:pPr>
            <w:r w:rsidRPr="004C303D">
              <w:rPr>
                <w:rFonts w:ascii="Times New Roman" w:eastAsia="Times New Roman" w:hAnsi="Times New Roman"/>
                <w:b/>
                <w:szCs w:val="22"/>
                <w:lang w:eastAsia="en-GB"/>
              </w:rPr>
              <w:t>Day 2</w:t>
            </w:r>
          </w:p>
        </w:tc>
        <w:tc>
          <w:tcPr>
            <w:tcW w:w="1388" w:type="dxa"/>
            <w:noWrap/>
            <w:hideMark/>
          </w:tcPr>
          <w:p w14:paraId="0199A3B4"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b/>
                <w:szCs w:val="22"/>
                <w:lang w:eastAsia="en-GB"/>
              </w:rPr>
              <w:t>Summary</w:t>
            </w:r>
          </w:p>
        </w:tc>
        <w:tc>
          <w:tcPr>
            <w:tcW w:w="2502" w:type="dxa"/>
            <w:noWrap/>
            <w:hideMark/>
          </w:tcPr>
          <w:p w14:paraId="7E29DF11"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b/>
                <w:szCs w:val="22"/>
                <w:lang w:eastAsia="en-GB"/>
              </w:rPr>
              <w:t xml:space="preserve"> P Value</w:t>
            </w:r>
          </w:p>
        </w:tc>
      </w:tr>
      <w:tr w:rsidR="00C74E4E" w:rsidRPr="004C303D" w14:paraId="0EB676D2" w14:textId="77777777" w:rsidTr="005A5539">
        <w:trPr>
          <w:trHeight w:val="20"/>
          <w:jc w:val="center"/>
        </w:trPr>
        <w:tc>
          <w:tcPr>
            <w:tcW w:w="4346" w:type="dxa"/>
            <w:noWrap/>
            <w:hideMark/>
          </w:tcPr>
          <w:p w14:paraId="18FAEEB8" w14:textId="77777777" w:rsidR="00C74E4E" w:rsidRPr="004C303D" w:rsidRDefault="00C74E4E" w:rsidP="005A5539">
            <w:pPr>
              <w:spacing w:line="480" w:lineRule="auto"/>
              <w:rPr>
                <w:rFonts w:ascii="Times New Roman" w:eastAsia="Times New Roman" w:hAnsi="Times New Roman"/>
                <w:szCs w:val="22"/>
                <w:lang w:eastAsia="en-GB"/>
              </w:rPr>
            </w:pPr>
            <w:r w:rsidRPr="004C303D">
              <w:rPr>
                <w:rFonts w:ascii="Times New Roman" w:eastAsia="Times New Roman" w:hAnsi="Times New Roman"/>
                <w:szCs w:val="22"/>
                <w:lang w:eastAsia="en-GB"/>
              </w:rPr>
              <w:t>5,000 cells/cm</w:t>
            </w:r>
            <w:r w:rsidRPr="004C303D">
              <w:rPr>
                <w:rFonts w:ascii="Times New Roman" w:eastAsia="Times New Roman" w:hAnsi="Times New Roman"/>
                <w:szCs w:val="22"/>
                <w:vertAlign w:val="superscript"/>
                <w:lang w:eastAsia="en-GB"/>
              </w:rPr>
              <w:t xml:space="preserve">2 </w:t>
            </w:r>
            <w:r w:rsidRPr="004C303D">
              <w:rPr>
                <w:rFonts w:ascii="Times New Roman" w:eastAsia="Times New Roman" w:hAnsi="Times New Roman"/>
                <w:i/>
                <w:szCs w:val="22"/>
                <w:lang w:eastAsia="en-GB"/>
              </w:rPr>
              <w:t>vs.</w:t>
            </w:r>
            <w:r w:rsidRPr="004C303D">
              <w:rPr>
                <w:rFonts w:ascii="Times New Roman" w:eastAsia="Times New Roman" w:hAnsi="Times New Roman"/>
                <w:szCs w:val="22"/>
                <w:lang w:eastAsia="en-GB"/>
              </w:rPr>
              <w:t xml:space="preserve"> 10,000 cells/cm</w:t>
            </w:r>
            <w:r w:rsidRPr="004C303D">
              <w:rPr>
                <w:rFonts w:ascii="Times New Roman" w:eastAsia="Times New Roman" w:hAnsi="Times New Roman"/>
                <w:szCs w:val="22"/>
                <w:vertAlign w:val="superscript"/>
                <w:lang w:eastAsia="en-GB"/>
              </w:rPr>
              <w:t>2</w:t>
            </w:r>
          </w:p>
        </w:tc>
        <w:tc>
          <w:tcPr>
            <w:tcW w:w="1388" w:type="dxa"/>
            <w:noWrap/>
            <w:hideMark/>
          </w:tcPr>
          <w:p w14:paraId="6DA4BE0A"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w:t>
            </w:r>
          </w:p>
        </w:tc>
        <w:tc>
          <w:tcPr>
            <w:tcW w:w="2502" w:type="dxa"/>
            <w:noWrap/>
            <w:hideMark/>
          </w:tcPr>
          <w:p w14:paraId="641B847C"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0.0105</w:t>
            </w:r>
          </w:p>
        </w:tc>
      </w:tr>
      <w:tr w:rsidR="00C74E4E" w:rsidRPr="004C303D" w14:paraId="7E04272C" w14:textId="77777777" w:rsidTr="005A5539">
        <w:trPr>
          <w:trHeight w:val="20"/>
          <w:jc w:val="center"/>
        </w:trPr>
        <w:tc>
          <w:tcPr>
            <w:tcW w:w="4346" w:type="dxa"/>
            <w:noWrap/>
            <w:hideMark/>
          </w:tcPr>
          <w:p w14:paraId="08F90DBD" w14:textId="77777777" w:rsidR="00C74E4E" w:rsidRPr="004C303D" w:rsidRDefault="00C74E4E" w:rsidP="005A5539">
            <w:pPr>
              <w:spacing w:line="480" w:lineRule="auto"/>
              <w:rPr>
                <w:rFonts w:ascii="Times New Roman" w:eastAsia="Times New Roman" w:hAnsi="Times New Roman"/>
                <w:szCs w:val="22"/>
                <w:lang w:eastAsia="en-GB"/>
              </w:rPr>
            </w:pPr>
            <w:r w:rsidRPr="004C303D">
              <w:rPr>
                <w:rFonts w:ascii="Times New Roman" w:eastAsia="Times New Roman" w:hAnsi="Times New Roman"/>
                <w:szCs w:val="22"/>
                <w:lang w:eastAsia="en-GB"/>
              </w:rPr>
              <w:t>5,000 cells/cm</w:t>
            </w:r>
            <w:r w:rsidRPr="004C303D">
              <w:rPr>
                <w:rFonts w:ascii="Times New Roman" w:eastAsia="Times New Roman" w:hAnsi="Times New Roman"/>
                <w:szCs w:val="22"/>
                <w:vertAlign w:val="superscript"/>
                <w:lang w:eastAsia="en-GB"/>
              </w:rPr>
              <w:t xml:space="preserve">2 </w:t>
            </w:r>
            <w:r w:rsidRPr="004C303D">
              <w:rPr>
                <w:rFonts w:ascii="Times New Roman" w:eastAsia="Times New Roman" w:hAnsi="Times New Roman"/>
                <w:i/>
                <w:szCs w:val="22"/>
                <w:lang w:eastAsia="en-GB"/>
              </w:rPr>
              <w:t xml:space="preserve">vs. </w:t>
            </w:r>
            <w:r w:rsidRPr="004C303D">
              <w:rPr>
                <w:rFonts w:ascii="Times New Roman" w:eastAsia="Times New Roman" w:hAnsi="Times New Roman"/>
                <w:szCs w:val="22"/>
                <w:lang w:eastAsia="en-GB"/>
              </w:rPr>
              <w:t>20,000 cells/cm</w:t>
            </w:r>
            <w:r w:rsidRPr="004C303D">
              <w:rPr>
                <w:rFonts w:ascii="Times New Roman" w:eastAsia="Times New Roman" w:hAnsi="Times New Roman"/>
                <w:szCs w:val="22"/>
                <w:vertAlign w:val="superscript"/>
                <w:lang w:eastAsia="en-GB"/>
              </w:rPr>
              <w:t>2</w:t>
            </w:r>
          </w:p>
        </w:tc>
        <w:tc>
          <w:tcPr>
            <w:tcW w:w="1388" w:type="dxa"/>
            <w:noWrap/>
            <w:hideMark/>
          </w:tcPr>
          <w:p w14:paraId="5590CF05"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w:t>
            </w:r>
          </w:p>
        </w:tc>
        <w:tc>
          <w:tcPr>
            <w:tcW w:w="2502" w:type="dxa"/>
            <w:noWrap/>
            <w:hideMark/>
          </w:tcPr>
          <w:p w14:paraId="2F62D7F9"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0.0027</w:t>
            </w:r>
          </w:p>
        </w:tc>
      </w:tr>
      <w:tr w:rsidR="00C74E4E" w:rsidRPr="004C303D" w14:paraId="40A051CC" w14:textId="77777777" w:rsidTr="005A5539">
        <w:trPr>
          <w:trHeight w:val="20"/>
          <w:jc w:val="center"/>
        </w:trPr>
        <w:tc>
          <w:tcPr>
            <w:tcW w:w="4346" w:type="dxa"/>
            <w:noWrap/>
            <w:hideMark/>
          </w:tcPr>
          <w:p w14:paraId="005FBA46" w14:textId="77777777" w:rsidR="00C74E4E" w:rsidRPr="004C303D" w:rsidRDefault="00C74E4E" w:rsidP="005A5539">
            <w:pPr>
              <w:spacing w:line="480" w:lineRule="auto"/>
              <w:rPr>
                <w:rFonts w:ascii="Times New Roman" w:eastAsia="Times New Roman" w:hAnsi="Times New Roman"/>
                <w:szCs w:val="22"/>
                <w:lang w:eastAsia="en-GB"/>
              </w:rPr>
            </w:pPr>
            <w:r w:rsidRPr="004C303D">
              <w:rPr>
                <w:rFonts w:ascii="Times New Roman" w:eastAsia="Times New Roman" w:hAnsi="Times New Roman"/>
                <w:szCs w:val="22"/>
                <w:lang w:eastAsia="en-GB"/>
              </w:rPr>
              <w:t>10,000 cells/cm</w:t>
            </w:r>
            <w:r w:rsidRPr="004C303D">
              <w:rPr>
                <w:rFonts w:ascii="Times New Roman" w:eastAsia="Times New Roman" w:hAnsi="Times New Roman"/>
                <w:szCs w:val="22"/>
                <w:vertAlign w:val="superscript"/>
                <w:lang w:eastAsia="en-GB"/>
              </w:rPr>
              <w:t>2</w:t>
            </w:r>
            <w:r w:rsidRPr="004C303D">
              <w:rPr>
                <w:rFonts w:ascii="Times New Roman" w:eastAsia="Times New Roman" w:hAnsi="Times New Roman"/>
                <w:szCs w:val="22"/>
                <w:lang w:eastAsia="en-GB"/>
              </w:rPr>
              <w:t xml:space="preserve"> </w:t>
            </w:r>
            <w:r w:rsidRPr="004C303D">
              <w:rPr>
                <w:rFonts w:ascii="Times New Roman" w:eastAsia="Times New Roman" w:hAnsi="Times New Roman"/>
                <w:i/>
                <w:szCs w:val="22"/>
                <w:lang w:eastAsia="en-GB"/>
              </w:rPr>
              <w:t>vs.</w:t>
            </w:r>
            <w:r w:rsidRPr="004C303D">
              <w:rPr>
                <w:rFonts w:ascii="Times New Roman" w:eastAsia="Times New Roman" w:hAnsi="Times New Roman"/>
                <w:szCs w:val="22"/>
                <w:lang w:eastAsia="en-GB"/>
              </w:rPr>
              <w:t xml:space="preserve"> 66,667 cells/cm</w:t>
            </w:r>
            <w:r w:rsidRPr="004C303D">
              <w:rPr>
                <w:rFonts w:ascii="Times New Roman" w:eastAsia="Times New Roman" w:hAnsi="Times New Roman"/>
                <w:szCs w:val="22"/>
                <w:vertAlign w:val="superscript"/>
                <w:lang w:eastAsia="en-GB"/>
              </w:rPr>
              <w:t>2</w:t>
            </w:r>
          </w:p>
        </w:tc>
        <w:tc>
          <w:tcPr>
            <w:tcW w:w="1388" w:type="dxa"/>
            <w:noWrap/>
            <w:hideMark/>
          </w:tcPr>
          <w:p w14:paraId="7379C97F"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w:t>
            </w:r>
          </w:p>
        </w:tc>
        <w:tc>
          <w:tcPr>
            <w:tcW w:w="2502" w:type="dxa"/>
            <w:noWrap/>
            <w:hideMark/>
          </w:tcPr>
          <w:p w14:paraId="22340493"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0.0067</w:t>
            </w:r>
          </w:p>
        </w:tc>
      </w:tr>
      <w:tr w:rsidR="00C74E4E" w:rsidRPr="004C303D" w14:paraId="4B5F257E" w14:textId="77777777" w:rsidTr="005A5539">
        <w:trPr>
          <w:trHeight w:val="20"/>
          <w:jc w:val="center"/>
        </w:trPr>
        <w:tc>
          <w:tcPr>
            <w:tcW w:w="4346" w:type="dxa"/>
            <w:noWrap/>
            <w:hideMark/>
          </w:tcPr>
          <w:p w14:paraId="616EC324" w14:textId="77777777" w:rsidR="00C74E4E" w:rsidRPr="004C303D" w:rsidRDefault="00C74E4E" w:rsidP="005A5539">
            <w:pPr>
              <w:spacing w:line="480" w:lineRule="auto"/>
              <w:rPr>
                <w:rFonts w:ascii="Times New Roman" w:eastAsia="Times New Roman" w:hAnsi="Times New Roman"/>
                <w:szCs w:val="22"/>
                <w:lang w:eastAsia="en-GB"/>
              </w:rPr>
            </w:pPr>
            <w:r w:rsidRPr="004C303D">
              <w:rPr>
                <w:rFonts w:ascii="Times New Roman" w:eastAsia="Times New Roman" w:hAnsi="Times New Roman"/>
                <w:szCs w:val="22"/>
                <w:lang w:eastAsia="en-GB"/>
              </w:rPr>
              <w:t>10,000 cells/cm</w:t>
            </w:r>
            <w:r w:rsidRPr="004C303D">
              <w:rPr>
                <w:rFonts w:ascii="Times New Roman" w:eastAsia="Times New Roman" w:hAnsi="Times New Roman"/>
                <w:szCs w:val="22"/>
                <w:vertAlign w:val="superscript"/>
                <w:lang w:eastAsia="en-GB"/>
              </w:rPr>
              <w:t>2</w:t>
            </w:r>
            <w:r w:rsidRPr="004C303D">
              <w:rPr>
                <w:rFonts w:ascii="Times New Roman" w:eastAsia="Times New Roman" w:hAnsi="Times New Roman"/>
                <w:szCs w:val="22"/>
                <w:lang w:eastAsia="en-GB"/>
              </w:rPr>
              <w:t xml:space="preserve"> </w:t>
            </w:r>
            <w:r w:rsidRPr="004C303D">
              <w:rPr>
                <w:rFonts w:ascii="Times New Roman" w:eastAsia="Times New Roman" w:hAnsi="Times New Roman"/>
                <w:i/>
                <w:szCs w:val="22"/>
                <w:lang w:eastAsia="en-GB"/>
              </w:rPr>
              <w:t xml:space="preserve">vs. </w:t>
            </w:r>
            <w:r w:rsidRPr="004C303D">
              <w:rPr>
                <w:rFonts w:ascii="Times New Roman" w:eastAsia="Times New Roman" w:hAnsi="Times New Roman"/>
                <w:szCs w:val="22"/>
                <w:lang w:eastAsia="en-GB"/>
              </w:rPr>
              <w:t>80,000 cells/cm</w:t>
            </w:r>
            <w:r w:rsidRPr="004C303D">
              <w:rPr>
                <w:rFonts w:ascii="Times New Roman" w:eastAsia="Times New Roman" w:hAnsi="Times New Roman"/>
                <w:szCs w:val="22"/>
                <w:vertAlign w:val="superscript"/>
                <w:lang w:eastAsia="en-GB"/>
              </w:rPr>
              <w:t>2</w:t>
            </w:r>
          </w:p>
        </w:tc>
        <w:tc>
          <w:tcPr>
            <w:tcW w:w="1388" w:type="dxa"/>
            <w:noWrap/>
            <w:hideMark/>
          </w:tcPr>
          <w:p w14:paraId="71413995"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w:t>
            </w:r>
          </w:p>
        </w:tc>
        <w:tc>
          <w:tcPr>
            <w:tcW w:w="2502" w:type="dxa"/>
            <w:noWrap/>
            <w:hideMark/>
          </w:tcPr>
          <w:p w14:paraId="6E4AEC7B"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0.01</w:t>
            </w:r>
          </w:p>
        </w:tc>
      </w:tr>
      <w:tr w:rsidR="00C74E4E" w:rsidRPr="004C303D" w14:paraId="2F3764A9" w14:textId="77777777" w:rsidTr="005A5539">
        <w:trPr>
          <w:trHeight w:val="20"/>
          <w:jc w:val="center"/>
        </w:trPr>
        <w:tc>
          <w:tcPr>
            <w:tcW w:w="4346" w:type="dxa"/>
            <w:noWrap/>
            <w:hideMark/>
          </w:tcPr>
          <w:p w14:paraId="1C2E2187" w14:textId="77777777" w:rsidR="00C74E4E" w:rsidRPr="004C303D" w:rsidRDefault="00C74E4E" w:rsidP="005A5539">
            <w:pPr>
              <w:spacing w:line="480" w:lineRule="auto"/>
              <w:rPr>
                <w:rFonts w:ascii="Times New Roman" w:eastAsia="Times New Roman" w:hAnsi="Times New Roman"/>
                <w:szCs w:val="22"/>
                <w:lang w:eastAsia="en-GB"/>
              </w:rPr>
            </w:pPr>
            <w:r w:rsidRPr="004C303D">
              <w:rPr>
                <w:rFonts w:ascii="Times New Roman" w:eastAsia="Times New Roman" w:hAnsi="Times New Roman"/>
                <w:szCs w:val="22"/>
                <w:lang w:eastAsia="en-GB"/>
              </w:rPr>
              <w:t>20,000 cells/cm</w:t>
            </w:r>
            <w:r w:rsidRPr="004C303D">
              <w:rPr>
                <w:rFonts w:ascii="Times New Roman" w:eastAsia="Times New Roman" w:hAnsi="Times New Roman"/>
                <w:szCs w:val="22"/>
                <w:vertAlign w:val="superscript"/>
                <w:lang w:eastAsia="en-GB"/>
              </w:rPr>
              <w:t>2</w:t>
            </w:r>
            <w:r w:rsidRPr="004C303D">
              <w:rPr>
                <w:rFonts w:ascii="Times New Roman" w:eastAsia="Times New Roman" w:hAnsi="Times New Roman"/>
                <w:szCs w:val="22"/>
                <w:lang w:eastAsia="en-GB"/>
              </w:rPr>
              <w:t xml:space="preserve"> </w:t>
            </w:r>
            <w:r w:rsidRPr="004C303D">
              <w:rPr>
                <w:rFonts w:ascii="Times New Roman" w:eastAsia="Times New Roman" w:hAnsi="Times New Roman"/>
                <w:i/>
                <w:szCs w:val="22"/>
                <w:lang w:eastAsia="en-GB"/>
              </w:rPr>
              <w:t xml:space="preserve">vs. </w:t>
            </w:r>
            <w:r w:rsidRPr="004C303D">
              <w:rPr>
                <w:rFonts w:ascii="Times New Roman" w:eastAsia="Times New Roman" w:hAnsi="Times New Roman"/>
                <w:szCs w:val="22"/>
                <w:lang w:eastAsia="en-GB"/>
              </w:rPr>
              <w:t>66,667 cells/cm</w:t>
            </w:r>
            <w:r w:rsidRPr="004C303D">
              <w:rPr>
                <w:rFonts w:ascii="Times New Roman" w:eastAsia="Times New Roman" w:hAnsi="Times New Roman"/>
                <w:szCs w:val="22"/>
                <w:vertAlign w:val="superscript"/>
                <w:lang w:eastAsia="en-GB"/>
              </w:rPr>
              <w:t>2</w:t>
            </w:r>
          </w:p>
        </w:tc>
        <w:tc>
          <w:tcPr>
            <w:tcW w:w="1388" w:type="dxa"/>
            <w:noWrap/>
            <w:hideMark/>
          </w:tcPr>
          <w:p w14:paraId="30C8E7D9"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w:t>
            </w:r>
          </w:p>
        </w:tc>
        <w:tc>
          <w:tcPr>
            <w:tcW w:w="2502" w:type="dxa"/>
            <w:noWrap/>
            <w:hideMark/>
          </w:tcPr>
          <w:p w14:paraId="26734554"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0.0017</w:t>
            </w:r>
          </w:p>
        </w:tc>
      </w:tr>
      <w:tr w:rsidR="00C74E4E" w:rsidRPr="004C303D" w14:paraId="77F41067" w14:textId="77777777" w:rsidTr="005A5539">
        <w:trPr>
          <w:trHeight w:val="20"/>
          <w:jc w:val="center"/>
        </w:trPr>
        <w:tc>
          <w:tcPr>
            <w:tcW w:w="4346" w:type="dxa"/>
            <w:noWrap/>
            <w:hideMark/>
          </w:tcPr>
          <w:p w14:paraId="7B1D6342" w14:textId="77777777" w:rsidR="00C74E4E" w:rsidRPr="004C303D" w:rsidRDefault="00C74E4E" w:rsidP="005A5539">
            <w:pPr>
              <w:spacing w:line="480" w:lineRule="auto"/>
              <w:rPr>
                <w:rFonts w:ascii="Times New Roman" w:eastAsia="Times New Roman" w:hAnsi="Times New Roman"/>
                <w:szCs w:val="22"/>
                <w:lang w:eastAsia="en-GB"/>
              </w:rPr>
            </w:pPr>
            <w:r w:rsidRPr="004C303D">
              <w:rPr>
                <w:rFonts w:ascii="Times New Roman" w:eastAsia="Times New Roman" w:hAnsi="Times New Roman"/>
                <w:szCs w:val="22"/>
                <w:lang w:eastAsia="en-GB"/>
              </w:rPr>
              <w:t>20,000 cells/cm</w:t>
            </w:r>
            <w:r w:rsidRPr="004C303D">
              <w:rPr>
                <w:rFonts w:ascii="Times New Roman" w:eastAsia="Times New Roman" w:hAnsi="Times New Roman"/>
                <w:szCs w:val="22"/>
                <w:vertAlign w:val="superscript"/>
                <w:lang w:eastAsia="en-GB"/>
              </w:rPr>
              <w:t>2</w:t>
            </w:r>
            <w:r w:rsidRPr="004C303D">
              <w:rPr>
                <w:rFonts w:ascii="Times New Roman" w:eastAsia="Times New Roman" w:hAnsi="Times New Roman"/>
                <w:szCs w:val="22"/>
                <w:lang w:eastAsia="en-GB"/>
              </w:rPr>
              <w:t xml:space="preserve"> </w:t>
            </w:r>
            <w:r w:rsidRPr="004C303D">
              <w:rPr>
                <w:rFonts w:ascii="Times New Roman" w:eastAsia="Times New Roman" w:hAnsi="Times New Roman"/>
                <w:i/>
                <w:szCs w:val="22"/>
                <w:lang w:eastAsia="en-GB"/>
              </w:rPr>
              <w:t>vs.</w:t>
            </w:r>
            <w:r w:rsidRPr="004C303D">
              <w:rPr>
                <w:rFonts w:ascii="Times New Roman" w:eastAsia="Times New Roman" w:hAnsi="Times New Roman"/>
                <w:szCs w:val="22"/>
                <w:lang w:eastAsia="en-GB"/>
              </w:rPr>
              <w:t xml:space="preserve"> 80,000 cells/cm</w:t>
            </w:r>
            <w:r w:rsidRPr="004C303D">
              <w:rPr>
                <w:rFonts w:ascii="Times New Roman" w:eastAsia="Times New Roman" w:hAnsi="Times New Roman"/>
                <w:szCs w:val="22"/>
                <w:vertAlign w:val="superscript"/>
                <w:lang w:eastAsia="en-GB"/>
              </w:rPr>
              <w:t>2</w:t>
            </w:r>
          </w:p>
        </w:tc>
        <w:tc>
          <w:tcPr>
            <w:tcW w:w="1388" w:type="dxa"/>
            <w:noWrap/>
            <w:hideMark/>
          </w:tcPr>
          <w:p w14:paraId="3175E033"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w:t>
            </w:r>
          </w:p>
        </w:tc>
        <w:tc>
          <w:tcPr>
            <w:tcW w:w="2502" w:type="dxa"/>
            <w:noWrap/>
            <w:hideMark/>
          </w:tcPr>
          <w:p w14:paraId="1226DCDF"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0.0025</w:t>
            </w:r>
          </w:p>
        </w:tc>
      </w:tr>
      <w:tr w:rsidR="00C74E4E" w:rsidRPr="004C303D" w14:paraId="7ED209C9" w14:textId="77777777" w:rsidTr="005A5539">
        <w:trPr>
          <w:trHeight w:val="20"/>
          <w:jc w:val="center"/>
        </w:trPr>
        <w:tc>
          <w:tcPr>
            <w:tcW w:w="4346" w:type="dxa"/>
            <w:noWrap/>
            <w:hideMark/>
          </w:tcPr>
          <w:p w14:paraId="692644DD" w14:textId="77777777" w:rsidR="00C74E4E" w:rsidRPr="004C303D" w:rsidRDefault="00C74E4E" w:rsidP="005A5539">
            <w:pPr>
              <w:spacing w:line="480" w:lineRule="auto"/>
              <w:rPr>
                <w:rFonts w:ascii="Times New Roman" w:eastAsia="Times New Roman" w:hAnsi="Times New Roman"/>
                <w:b/>
                <w:szCs w:val="22"/>
                <w:lang w:eastAsia="en-GB"/>
              </w:rPr>
            </w:pPr>
            <w:r w:rsidRPr="004C303D">
              <w:rPr>
                <w:rFonts w:ascii="Times New Roman" w:eastAsia="Times New Roman" w:hAnsi="Times New Roman"/>
                <w:b/>
                <w:szCs w:val="22"/>
                <w:lang w:eastAsia="en-GB"/>
              </w:rPr>
              <w:t>Day 3</w:t>
            </w:r>
          </w:p>
        </w:tc>
        <w:tc>
          <w:tcPr>
            <w:tcW w:w="1388" w:type="dxa"/>
            <w:noWrap/>
            <w:hideMark/>
          </w:tcPr>
          <w:p w14:paraId="7C2CBF74"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b/>
                <w:szCs w:val="22"/>
                <w:lang w:eastAsia="en-GB"/>
              </w:rPr>
              <w:t>Summary</w:t>
            </w:r>
          </w:p>
        </w:tc>
        <w:tc>
          <w:tcPr>
            <w:tcW w:w="2502" w:type="dxa"/>
            <w:noWrap/>
            <w:hideMark/>
          </w:tcPr>
          <w:p w14:paraId="5BB9B7EE"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b/>
                <w:szCs w:val="22"/>
                <w:lang w:eastAsia="en-GB"/>
              </w:rPr>
              <w:t xml:space="preserve"> P Value</w:t>
            </w:r>
          </w:p>
        </w:tc>
      </w:tr>
      <w:tr w:rsidR="00C74E4E" w:rsidRPr="004C303D" w14:paraId="6C205300" w14:textId="77777777" w:rsidTr="005A5539">
        <w:trPr>
          <w:trHeight w:val="20"/>
          <w:jc w:val="center"/>
        </w:trPr>
        <w:tc>
          <w:tcPr>
            <w:tcW w:w="4346" w:type="dxa"/>
            <w:noWrap/>
            <w:hideMark/>
          </w:tcPr>
          <w:p w14:paraId="5ACE6C8A" w14:textId="77777777" w:rsidR="00C74E4E" w:rsidRPr="004C303D" w:rsidRDefault="00C74E4E" w:rsidP="005A5539">
            <w:pPr>
              <w:spacing w:line="480" w:lineRule="auto"/>
              <w:rPr>
                <w:rFonts w:ascii="Times New Roman" w:eastAsia="Times New Roman" w:hAnsi="Times New Roman"/>
                <w:szCs w:val="22"/>
                <w:lang w:eastAsia="en-GB"/>
              </w:rPr>
            </w:pPr>
            <w:r w:rsidRPr="004C303D">
              <w:rPr>
                <w:rFonts w:ascii="Times New Roman" w:eastAsia="Times New Roman" w:hAnsi="Times New Roman"/>
                <w:szCs w:val="22"/>
                <w:lang w:eastAsia="en-GB"/>
              </w:rPr>
              <w:t>5,000 cells/cm</w:t>
            </w:r>
            <w:r w:rsidRPr="004C303D">
              <w:rPr>
                <w:rFonts w:ascii="Times New Roman" w:eastAsia="Times New Roman" w:hAnsi="Times New Roman"/>
                <w:szCs w:val="22"/>
                <w:vertAlign w:val="superscript"/>
                <w:lang w:eastAsia="en-GB"/>
              </w:rPr>
              <w:t xml:space="preserve">2 </w:t>
            </w:r>
            <w:r w:rsidRPr="004C303D">
              <w:rPr>
                <w:rFonts w:ascii="Times New Roman" w:eastAsia="Times New Roman" w:hAnsi="Times New Roman"/>
                <w:i/>
                <w:szCs w:val="22"/>
                <w:lang w:eastAsia="en-GB"/>
              </w:rPr>
              <w:t xml:space="preserve">vs. </w:t>
            </w:r>
            <w:r w:rsidRPr="004C303D">
              <w:rPr>
                <w:rFonts w:ascii="Times New Roman" w:eastAsia="Times New Roman" w:hAnsi="Times New Roman"/>
                <w:szCs w:val="22"/>
                <w:lang w:eastAsia="en-GB"/>
              </w:rPr>
              <w:t>66,667 cells/cm</w:t>
            </w:r>
            <w:r w:rsidRPr="004C303D">
              <w:rPr>
                <w:rFonts w:ascii="Times New Roman" w:eastAsia="Times New Roman" w:hAnsi="Times New Roman"/>
                <w:szCs w:val="22"/>
                <w:vertAlign w:val="superscript"/>
                <w:lang w:eastAsia="en-GB"/>
              </w:rPr>
              <w:t>2</w:t>
            </w:r>
          </w:p>
        </w:tc>
        <w:tc>
          <w:tcPr>
            <w:tcW w:w="1388" w:type="dxa"/>
            <w:noWrap/>
            <w:hideMark/>
          </w:tcPr>
          <w:p w14:paraId="3C26C22D"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w:t>
            </w:r>
          </w:p>
        </w:tc>
        <w:tc>
          <w:tcPr>
            <w:tcW w:w="2502" w:type="dxa"/>
            <w:noWrap/>
            <w:hideMark/>
          </w:tcPr>
          <w:p w14:paraId="35F3FC3C"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0.0089</w:t>
            </w:r>
          </w:p>
        </w:tc>
      </w:tr>
      <w:tr w:rsidR="00C74E4E" w:rsidRPr="004C303D" w14:paraId="3D4177DB" w14:textId="77777777" w:rsidTr="005A5539">
        <w:trPr>
          <w:trHeight w:val="20"/>
          <w:jc w:val="center"/>
        </w:trPr>
        <w:tc>
          <w:tcPr>
            <w:tcW w:w="4346" w:type="dxa"/>
            <w:noWrap/>
            <w:hideMark/>
          </w:tcPr>
          <w:p w14:paraId="2F1D1299" w14:textId="77777777" w:rsidR="00C74E4E" w:rsidRPr="004C303D" w:rsidRDefault="00C74E4E" w:rsidP="005A5539">
            <w:pPr>
              <w:spacing w:line="480" w:lineRule="auto"/>
              <w:rPr>
                <w:rFonts w:ascii="Times New Roman" w:eastAsia="Times New Roman" w:hAnsi="Times New Roman"/>
                <w:szCs w:val="22"/>
                <w:lang w:eastAsia="en-GB"/>
              </w:rPr>
            </w:pPr>
            <w:r w:rsidRPr="004C303D">
              <w:rPr>
                <w:rFonts w:ascii="Times New Roman" w:eastAsia="Times New Roman" w:hAnsi="Times New Roman"/>
                <w:szCs w:val="22"/>
                <w:lang w:eastAsia="en-GB"/>
              </w:rPr>
              <w:t>5,000 cells/cm</w:t>
            </w:r>
            <w:r w:rsidRPr="004C303D">
              <w:rPr>
                <w:rFonts w:ascii="Times New Roman" w:eastAsia="Times New Roman" w:hAnsi="Times New Roman"/>
                <w:szCs w:val="22"/>
                <w:vertAlign w:val="superscript"/>
                <w:lang w:eastAsia="en-GB"/>
              </w:rPr>
              <w:t xml:space="preserve">2 </w:t>
            </w:r>
            <w:r w:rsidRPr="004C303D">
              <w:rPr>
                <w:rFonts w:ascii="Times New Roman" w:eastAsia="Times New Roman" w:hAnsi="Times New Roman"/>
                <w:i/>
                <w:szCs w:val="22"/>
                <w:lang w:eastAsia="en-GB"/>
              </w:rPr>
              <w:t>vs.</w:t>
            </w:r>
            <w:r w:rsidRPr="004C303D">
              <w:rPr>
                <w:rFonts w:ascii="Times New Roman" w:eastAsia="Times New Roman" w:hAnsi="Times New Roman"/>
                <w:szCs w:val="22"/>
                <w:lang w:eastAsia="en-GB"/>
              </w:rPr>
              <w:t xml:space="preserve"> 80,000 cells/cm</w:t>
            </w:r>
            <w:r w:rsidRPr="004C303D">
              <w:rPr>
                <w:rFonts w:ascii="Times New Roman" w:eastAsia="Times New Roman" w:hAnsi="Times New Roman"/>
                <w:szCs w:val="22"/>
                <w:vertAlign w:val="superscript"/>
                <w:lang w:eastAsia="en-GB"/>
              </w:rPr>
              <w:t>2</w:t>
            </w:r>
          </w:p>
        </w:tc>
        <w:tc>
          <w:tcPr>
            <w:tcW w:w="1388" w:type="dxa"/>
            <w:noWrap/>
            <w:hideMark/>
          </w:tcPr>
          <w:p w14:paraId="095F4B21" w14:textId="77777777" w:rsidR="00C74E4E" w:rsidRPr="004C303D" w:rsidRDefault="00C74E4E" w:rsidP="005A5539">
            <w:pPr>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w:t>
            </w:r>
          </w:p>
        </w:tc>
        <w:tc>
          <w:tcPr>
            <w:tcW w:w="2502" w:type="dxa"/>
            <w:noWrap/>
            <w:hideMark/>
          </w:tcPr>
          <w:p w14:paraId="27D1F8C5" w14:textId="77777777" w:rsidR="00C74E4E" w:rsidRPr="004C303D" w:rsidRDefault="00C74E4E" w:rsidP="005A5539">
            <w:pPr>
              <w:keepNext/>
              <w:spacing w:line="480" w:lineRule="auto"/>
              <w:jc w:val="center"/>
              <w:rPr>
                <w:rFonts w:ascii="Times New Roman" w:eastAsia="Times New Roman" w:hAnsi="Times New Roman"/>
                <w:szCs w:val="22"/>
                <w:lang w:eastAsia="en-GB"/>
              </w:rPr>
            </w:pPr>
            <w:r w:rsidRPr="004C303D">
              <w:rPr>
                <w:rFonts w:ascii="Times New Roman" w:eastAsia="Times New Roman" w:hAnsi="Times New Roman"/>
                <w:szCs w:val="22"/>
                <w:lang w:eastAsia="en-GB"/>
              </w:rPr>
              <w:t>0.0136</w:t>
            </w:r>
          </w:p>
        </w:tc>
      </w:tr>
    </w:tbl>
    <w:p w14:paraId="139FE1AE" w14:textId="77777777" w:rsidR="00C74E4E" w:rsidRPr="004C303D" w:rsidRDefault="00C74E4E" w:rsidP="00C74E4E">
      <w:pPr>
        <w:autoSpaceDE w:val="0"/>
        <w:autoSpaceDN w:val="0"/>
        <w:adjustRightInd w:val="0"/>
        <w:spacing w:line="360" w:lineRule="auto"/>
        <w:jc w:val="both"/>
        <w:outlineLvl w:val="0"/>
        <w:rPr>
          <w:rFonts w:ascii="Times New Roman" w:hAnsi="Times New Roman"/>
          <w:i/>
          <w:color w:val="000000"/>
        </w:rPr>
      </w:pPr>
    </w:p>
    <w:p w14:paraId="77A190DF" w14:textId="77777777" w:rsidR="00C74E4E" w:rsidRPr="004C303D" w:rsidRDefault="00C74E4E" w:rsidP="00C74E4E">
      <w:pPr>
        <w:autoSpaceDE w:val="0"/>
        <w:autoSpaceDN w:val="0"/>
        <w:adjustRightInd w:val="0"/>
        <w:spacing w:line="360" w:lineRule="auto"/>
        <w:jc w:val="both"/>
        <w:outlineLvl w:val="0"/>
        <w:rPr>
          <w:rFonts w:ascii="Times New Roman" w:hAnsi="Times New Roman"/>
          <w:i/>
          <w:color w:val="000000"/>
        </w:rPr>
      </w:pPr>
    </w:p>
    <w:p w14:paraId="706B34BD" w14:textId="3054B652" w:rsidR="00A56AF3" w:rsidRPr="004C303D" w:rsidRDefault="00A56AF3" w:rsidP="00C74E4E">
      <w:pPr>
        <w:spacing w:after="200" w:line="276" w:lineRule="auto"/>
      </w:pPr>
    </w:p>
    <w:p w14:paraId="3CE3429A" w14:textId="757EED7A" w:rsidR="005D3FD6" w:rsidRPr="004C303D" w:rsidRDefault="005D3FD6" w:rsidP="00C74E4E">
      <w:pPr>
        <w:spacing w:after="200" w:line="276" w:lineRule="auto"/>
      </w:pPr>
    </w:p>
    <w:p w14:paraId="60765E87" w14:textId="17B2B280" w:rsidR="005D3FD6" w:rsidRPr="004C303D" w:rsidRDefault="005D3FD6" w:rsidP="005D3FD6">
      <w:pPr>
        <w:spacing w:line="480" w:lineRule="auto"/>
        <w:rPr>
          <w:rFonts w:ascii="Times New Roman" w:eastAsia="SimSun" w:hAnsi="Times New Roman"/>
        </w:rPr>
      </w:pPr>
      <w:r w:rsidRPr="004C303D">
        <w:rPr>
          <w:rFonts w:ascii="Times New Roman" w:eastAsia="SimSun" w:hAnsi="Times New Roman"/>
          <w:szCs w:val="21"/>
        </w:rPr>
        <w:lastRenderedPageBreak/>
        <w:t xml:space="preserve">The SGR values observed in the present work were comparable with previous literature published using </w:t>
      </w:r>
      <w:r w:rsidRPr="004C303D">
        <w:rPr>
          <w:rFonts w:ascii="Times New Roman" w:eastAsia="SimSun" w:hAnsi="Times New Roman"/>
        </w:rPr>
        <w:t>Human pluripotent embryonic stem cells (</w:t>
      </w:r>
      <w:proofErr w:type="spellStart"/>
      <w:r w:rsidRPr="004C303D">
        <w:rPr>
          <w:rFonts w:ascii="Times New Roman" w:eastAsia="SimSun" w:hAnsi="Times New Roman"/>
        </w:rPr>
        <w:t>hESC</w:t>
      </w:r>
      <w:proofErr w:type="spellEnd"/>
      <w:r w:rsidRPr="004C303D">
        <w:rPr>
          <w:rFonts w:ascii="Times New Roman" w:eastAsia="SimSun" w:hAnsi="Times New Roman"/>
        </w:rPr>
        <w:t xml:space="preserve">), specifically the H9 cell line </w:t>
      </w:r>
      <w:r w:rsidRPr="004C303D">
        <w:rPr>
          <w:rFonts w:ascii="Times New Roman" w:eastAsia="SimSun" w:hAnsi="Times New Roman"/>
        </w:rPr>
        <w:fldChar w:fldCharType="begin" w:fldLock="1"/>
      </w:r>
      <w:r w:rsidR="00951895" w:rsidRPr="004C303D">
        <w:rPr>
          <w:rFonts w:ascii="Times New Roman" w:eastAsia="SimSun" w:hAnsi="Times New Roman"/>
        </w:rPr>
        <w:instrText>ADDIN CSL_CITATION {"citationItems":[{"id":"ITEM-1","itemData":{"DOI":"10.1016/j.stem.2016.08.008","ISSN":"18759777","PMID":"27618217","abstract":"The rate of glycolytic metabolism changes during differentiation of human embryonic stem cells (hESCs) and reprogramming of somatic cells to pluripotency. However, the functional contribution of glycolytic metabolism to the pluripotent state is unclear. Here we show that naive hESCs exhibit increased glycolytic flux, MYC transcriptional activity, and nuclear N-MYC localization relative to primed hESCs. This status is consistent with the inner cell mass of human blastocysts, where MYC transcriptional activity is higher than in primed hESCs and nuclear N-MYC levels are elevated. Reduction of glycolysis decreases self-renewal of naive hESCs and feeder-free primed hESCs, but not primed hESCs grown in feeder-supported conditions. Reduction of glycolysis in feeder-free primed hESCs also enhances neural specification. These findings reveal associations between glycolytic metabolism and human naive pluripotency and differences in the metabolism of feeder-/feeder-free cultured hESCs. They may also suggest methods for regulating self-renewal and initial cell fate specification of hESCs.","author":[{"dropping-particle":"","family":"Gu","given":"Wen","non-dropping-particle":"","parse-names":false,"suffix":""},{"dropping-particle":"","family":"Gaeta","given":"Xavier","non-dropping-particle":"","parse-names":false,"suffix":""},{"dropping-particle":"","family":"Sahakyan","given":"Anna","non-dropping-particle":"","parse-names":false,"suffix":""},{"dropping-particle":"","family":"Chan","given":"Alanna B.","non-dropping-particle":"","parse-names":false,"suffix":""},{"dropping-particle":"","family":"Hong","given":"Candice S.","non-dropping-particle":"","parse-names":false,"suffix":""},{"dropping-particle":"","family":"Kim","given":"Rachel","non-dropping-particle":"","parse-names":false,"suffix":""},{"dropping-particle":"","family":"Braas","given":"Daniel","non-dropping-particle":"","parse-names":false,"suffix":""},{"dropping-particle":"","family":"Plath","given":"Kathrin","non-dropping-particle":"","parse-names":false,"suffix":""},{"dropping-particle":"","family":"Lowry","given":"William E.","non-dropping-particle":"","parse-names":false,"suffix":""},{"dropping-particle":"","family":"Christofk","given":"Heather R.","non-dropping-particle":"","parse-names":false,"suffix":""}],"container-title":"Cell Stem Cell","id":"ITEM-1","issue":"4","issued":{"date-parts":[["2016","10","6"]]},"page":"476-490","publisher":"Cell Press","title":"Glycolytic Metabolism Plays a Functional Role in Regulating Human Pluripotent Stem Cell State","type":"article-journal","volume":"19"},"uris":["http://www.mendeley.com/documents/?uuid=f2fd465d-bf2d-3767-8150-672b72785fdd"]}],"mendeley":{"formattedCitation":"&lt;sup&gt;1&lt;/sup&gt;","plainTextFormattedCitation":"1","previouslyFormattedCitation":"[20]"},"properties":{"noteIndex":0},"schema":"https://github.com/citation-style-language/schema/raw/master/csl-citation.json"}</w:instrText>
      </w:r>
      <w:r w:rsidRPr="004C303D">
        <w:rPr>
          <w:rFonts w:ascii="Times New Roman" w:eastAsia="SimSun" w:hAnsi="Times New Roman"/>
        </w:rPr>
        <w:fldChar w:fldCharType="separate"/>
      </w:r>
      <w:r w:rsidR="00951895" w:rsidRPr="004C303D">
        <w:rPr>
          <w:rFonts w:ascii="Times New Roman" w:eastAsia="SimSun" w:hAnsi="Times New Roman"/>
          <w:noProof/>
          <w:vertAlign w:val="superscript"/>
        </w:rPr>
        <w:t>1</w:t>
      </w:r>
      <w:r w:rsidRPr="004C303D">
        <w:rPr>
          <w:rFonts w:ascii="Times New Roman" w:eastAsia="SimSun" w:hAnsi="Times New Roman"/>
        </w:rPr>
        <w:fldChar w:fldCharType="end"/>
      </w:r>
      <w:r w:rsidRPr="004C303D">
        <w:rPr>
          <w:rFonts w:ascii="Times New Roman" w:eastAsia="SimSun" w:hAnsi="Times New Roman"/>
        </w:rPr>
        <w:t xml:space="preserve"> and the </w:t>
      </w:r>
      <w:proofErr w:type="spellStart"/>
      <w:r w:rsidRPr="004C303D">
        <w:rPr>
          <w:rFonts w:ascii="Times New Roman" w:eastAsia="SimSun" w:hAnsi="Times New Roman"/>
        </w:rPr>
        <w:t>hESC</w:t>
      </w:r>
      <w:proofErr w:type="spellEnd"/>
      <w:r w:rsidRPr="004C303D">
        <w:rPr>
          <w:rFonts w:ascii="Times New Roman" w:eastAsia="SimSun" w:hAnsi="Times New Roman"/>
        </w:rPr>
        <w:t xml:space="preserve"> cell lines MEL1 and MEL 2 </w:t>
      </w:r>
      <w:r w:rsidRPr="004C303D">
        <w:rPr>
          <w:rFonts w:ascii="Times New Roman" w:eastAsia="SimSun" w:hAnsi="Times New Roman"/>
        </w:rPr>
        <w:fldChar w:fldCharType="begin" w:fldLock="1"/>
      </w:r>
      <w:r w:rsidR="00951895" w:rsidRPr="004C303D">
        <w:rPr>
          <w:rFonts w:ascii="Times New Roman" w:eastAsia="SimSun" w:hAnsi="Times New Roman"/>
        </w:rPr>
        <w:instrText>ADDIN CSL_CITATION {"citationItems":[{"id":"ITEM-1","itemData":{"DOI":"10.1530/REP-14-0633","ISSN":"17417899","PMID":"26159831","abstract":"Oxygen is a powerful regulator of cell function and embryonic development. It has previously been determined that oxygen regulates human embryonic stem (hES) cell glycolytic and amino acid metabolism, but the effects on mitochondria are as yet unknown. Two hES cell lines (MEL1, MEL2) were analyzed to determine the role of 5% (physiological) and 20% (atmospheric) oxygen in regulating mitochondrial activity. In response to extended physiological oxygen culture, MEL2 hES cells displayed reduced mtDNA content, mitochondrial mass and expression of metabolic genes TFAM, NRF1, PPARa and MT-ND4. Furthermore, MEL2 hES cell glucose consumption, lactate production and amino acid turnover were elevated under physiological oxygen. In stark contrast, MEL1 hES cell amino acid and carbohydrate use and mitochondrial function were relatively unaltered in response to oxygen. Furthermore, differentiation kinetics were delayed in the MEL1 hES cell line following BMP4 treatment. Here we report the first incidence of metabolic dysfunction in a hES cell population, defined as a failure to respond to oxygen concentration through the modulation of metabolism, demonstrating that hES cells can be perturbed during culture despite exhibiting the defining characteristics of pluripotent cells. Collectively, these data reveal a central role for oxygen in the regulation of hES cell metabolism and mitochondrial function, whereby physiological oxygen promotes glucose flux and suppresses mitochondrial biogenesis and gene expression.","author":[{"dropping-particle":"","family":"Lees","given":"Jarmon G.","non-dropping-particle":"","parse-names":false,"suffix":""},{"dropping-particle":"","family":"Rathjen","given":"Joy","non-dropping-particle":"","parse-names":false,"suffix":""},{"dropping-particle":"","family":"Sheedy","given":"John R.","non-dropping-particle":"","parse-names":false,"suffix":""},{"dropping-particle":"","family":"Gardner","given":"David K.","non-dropping-particle":"","parse-names":false,"suffix":""},{"dropping-particle":"","family":"Harvey","given":"Alexandra J.","non-dropping-particle":"","parse-names":false,"suffix":""}],"container-title":"Reproduction","id":"ITEM-1","issue":"4","issued":{"date-parts":[["2015","10","1"]]},"page":"367-382","publisher":"BioScientifica Ltd.","title":"Distinct profiles of human embryonic stem cell metabolism and mitochondria identified by oxygen","type":"article-journal","volume":"150"},"uris":["http://www.mendeley.com/documents/?uuid=f0d3a782-387c-3bdc-abe4-decab69f5cf6"]}],"mendeley":{"formattedCitation":"&lt;sup&gt;2&lt;/sup&gt;","plainTextFormattedCitation":"2","previouslyFormattedCitation":"[21]"},"properties":{"noteIndex":0},"schema":"https://github.com/citation-style-language/schema/raw/master/csl-citation.json"}</w:instrText>
      </w:r>
      <w:r w:rsidRPr="004C303D">
        <w:rPr>
          <w:rFonts w:ascii="Times New Roman" w:eastAsia="SimSun" w:hAnsi="Times New Roman"/>
        </w:rPr>
        <w:fldChar w:fldCharType="separate"/>
      </w:r>
      <w:r w:rsidR="00951895" w:rsidRPr="004C303D">
        <w:rPr>
          <w:rFonts w:ascii="Times New Roman" w:eastAsia="SimSun" w:hAnsi="Times New Roman"/>
          <w:noProof/>
          <w:vertAlign w:val="superscript"/>
        </w:rPr>
        <w:t>2</w:t>
      </w:r>
      <w:r w:rsidRPr="004C303D">
        <w:rPr>
          <w:rFonts w:ascii="Times New Roman" w:eastAsia="SimSun" w:hAnsi="Times New Roman"/>
        </w:rPr>
        <w:fldChar w:fldCharType="end"/>
      </w:r>
      <w:r w:rsidRPr="004C303D">
        <w:rPr>
          <w:rFonts w:ascii="Times New Roman" w:eastAsia="SimSun" w:hAnsi="Times New Roman"/>
        </w:rPr>
        <w:t xml:space="preserve"> (</w:t>
      </w:r>
      <w:r w:rsidRPr="004C303D">
        <w:rPr>
          <w:rFonts w:ascii="Times New Roman" w:eastAsia="SimSun" w:hAnsi="Times New Roman"/>
          <w:b/>
          <w:bCs/>
        </w:rPr>
        <w:t>Table 3</w:t>
      </w:r>
      <w:r w:rsidRPr="004C303D">
        <w:rPr>
          <w:rFonts w:ascii="Times New Roman" w:eastAsia="SimSun" w:hAnsi="Times New Roman"/>
        </w:rPr>
        <w:t xml:space="preserve">). This demonstrates the association between glucose SMR and metabolism dependent upon the culture conditions and protocols followed. </w:t>
      </w:r>
    </w:p>
    <w:p w14:paraId="4E02113D" w14:textId="77777777" w:rsidR="005D3FD6" w:rsidRPr="004C303D" w:rsidRDefault="005D3FD6" w:rsidP="005D3FD6">
      <w:pPr>
        <w:spacing w:line="480" w:lineRule="auto"/>
        <w:rPr>
          <w:rFonts w:ascii="Times New Roman" w:eastAsia="SimSun" w:hAnsi="Times New Roman"/>
          <w:b/>
          <w:bCs/>
          <w:szCs w:val="21"/>
        </w:rPr>
      </w:pPr>
    </w:p>
    <w:p w14:paraId="261E2C9F" w14:textId="407ED451" w:rsidR="005D3FD6" w:rsidRPr="004C303D" w:rsidRDefault="005D3FD6" w:rsidP="005D3FD6">
      <w:pPr>
        <w:spacing w:line="480" w:lineRule="auto"/>
        <w:rPr>
          <w:rFonts w:ascii="Times New Roman" w:eastAsia="SimSun" w:hAnsi="Times New Roman"/>
          <w:szCs w:val="21"/>
        </w:rPr>
      </w:pPr>
      <w:r w:rsidRPr="004C303D">
        <w:rPr>
          <w:rFonts w:ascii="Times New Roman" w:eastAsia="SimSun" w:hAnsi="Times New Roman"/>
          <w:b/>
          <w:bCs/>
          <w:szCs w:val="21"/>
        </w:rPr>
        <w:t>Table 3</w:t>
      </w:r>
      <w:r w:rsidRPr="004C303D">
        <w:rPr>
          <w:rFonts w:ascii="Times New Roman" w:eastAsia="SimSun" w:hAnsi="Times New Roman"/>
          <w:szCs w:val="21"/>
        </w:rPr>
        <w:t xml:space="preserve">: Evaluation of Glucose SMR of cells cultured under Route B1 and B2 in comparison to previously published studies using similar cell types </w:t>
      </w:r>
    </w:p>
    <w:tbl>
      <w:tblPr>
        <w:tblStyle w:val="TableGrid"/>
        <w:tblW w:w="0" w:type="auto"/>
        <w:tblLook w:val="04A0" w:firstRow="1" w:lastRow="0" w:firstColumn="1" w:lastColumn="0" w:noHBand="0" w:noVBand="1"/>
      </w:tblPr>
      <w:tblGrid>
        <w:gridCol w:w="4390"/>
        <w:gridCol w:w="2976"/>
        <w:gridCol w:w="1560"/>
      </w:tblGrid>
      <w:tr w:rsidR="005D3FD6" w:rsidRPr="004C303D" w14:paraId="1DC13190" w14:textId="77777777" w:rsidTr="005D3FD6">
        <w:tc>
          <w:tcPr>
            <w:tcW w:w="4390" w:type="dxa"/>
          </w:tcPr>
          <w:p w14:paraId="6EA2A361" w14:textId="77777777" w:rsidR="005D3FD6" w:rsidRPr="004C303D" w:rsidRDefault="005D3FD6" w:rsidP="005D3FD6">
            <w:pPr>
              <w:spacing w:line="480" w:lineRule="auto"/>
              <w:rPr>
                <w:rFonts w:ascii="Times New Roman" w:eastAsia="SimSun" w:hAnsi="Times New Roman"/>
                <w:b/>
                <w:bCs/>
              </w:rPr>
            </w:pPr>
            <w:r w:rsidRPr="004C303D">
              <w:rPr>
                <w:rFonts w:ascii="Times New Roman" w:eastAsia="SimSun" w:hAnsi="Times New Roman"/>
                <w:b/>
                <w:bCs/>
              </w:rPr>
              <w:t>Cell type</w:t>
            </w:r>
          </w:p>
        </w:tc>
        <w:tc>
          <w:tcPr>
            <w:tcW w:w="2976" w:type="dxa"/>
          </w:tcPr>
          <w:p w14:paraId="7062B559" w14:textId="77777777" w:rsidR="005D3FD6" w:rsidRPr="004C303D" w:rsidRDefault="005D3FD6" w:rsidP="005D3FD6">
            <w:pPr>
              <w:spacing w:line="480" w:lineRule="auto"/>
              <w:rPr>
                <w:rFonts w:ascii="Times New Roman" w:eastAsia="SimSun" w:hAnsi="Times New Roman"/>
                <w:b/>
                <w:bCs/>
              </w:rPr>
            </w:pPr>
            <w:r w:rsidRPr="004C303D">
              <w:rPr>
                <w:rFonts w:ascii="Times New Roman" w:eastAsia="SimSun" w:hAnsi="Times New Roman"/>
                <w:b/>
                <w:bCs/>
              </w:rPr>
              <w:t xml:space="preserve">Glucose SMR </w:t>
            </w:r>
          </w:p>
          <w:p w14:paraId="15D413F1" w14:textId="77777777" w:rsidR="005D3FD6" w:rsidRPr="004C303D" w:rsidRDefault="005D3FD6" w:rsidP="005D3FD6">
            <w:pPr>
              <w:spacing w:line="480" w:lineRule="auto"/>
              <w:rPr>
                <w:rFonts w:ascii="Times New Roman" w:eastAsia="SimSun" w:hAnsi="Times New Roman"/>
                <w:b/>
                <w:bCs/>
              </w:rPr>
            </w:pPr>
            <w:r w:rsidRPr="004C303D">
              <w:rPr>
                <w:rFonts w:ascii="Times New Roman" w:eastAsia="SimSun" w:hAnsi="Times New Roman"/>
                <w:b/>
                <w:bCs/>
              </w:rPr>
              <w:t>(</w:t>
            </w:r>
            <w:proofErr w:type="spellStart"/>
            <w:proofErr w:type="gramStart"/>
            <w:r w:rsidRPr="004C303D">
              <w:rPr>
                <w:rFonts w:ascii="Times New Roman" w:eastAsia="SimSun" w:hAnsi="Times New Roman"/>
                <w:b/>
                <w:bCs/>
              </w:rPr>
              <w:t>mmol.million</w:t>
            </w:r>
            <w:proofErr w:type="spellEnd"/>
            <w:proofErr w:type="gramEnd"/>
            <w:r w:rsidRPr="004C303D">
              <w:rPr>
                <w:rFonts w:ascii="Times New Roman" w:eastAsia="SimSun" w:hAnsi="Times New Roman"/>
                <w:b/>
                <w:bCs/>
              </w:rPr>
              <w:t xml:space="preserve"> </w:t>
            </w:r>
            <w:proofErr w:type="spellStart"/>
            <w:r w:rsidRPr="004C303D">
              <w:rPr>
                <w:rFonts w:ascii="Times New Roman" w:eastAsia="SimSun" w:hAnsi="Times New Roman"/>
                <w:b/>
                <w:bCs/>
              </w:rPr>
              <w:t>cell.min</w:t>
            </w:r>
            <w:proofErr w:type="spellEnd"/>
            <w:r w:rsidRPr="004C303D">
              <w:rPr>
                <w:rFonts w:ascii="Times New Roman" w:eastAsia="SimSun" w:hAnsi="Times New Roman"/>
                <w:b/>
                <w:bCs/>
              </w:rPr>
              <w:t>)</w:t>
            </w:r>
          </w:p>
        </w:tc>
        <w:tc>
          <w:tcPr>
            <w:tcW w:w="1560" w:type="dxa"/>
          </w:tcPr>
          <w:p w14:paraId="040DBABA" w14:textId="77777777" w:rsidR="005D3FD6" w:rsidRPr="004C303D" w:rsidRDefault="005D3FD6" w:rsidP="005D3FD6">
            <w:pPr>
              <w:spacing w:line="480" w:lineRule="auto"/>
              <w:rPr>
                <w:rFonts w:ascii="Times New Roman" w:eastAsia="SimSun" w:hAnsi="Times New Roman"/>
                <w:b/>
                <w:bCs/>
              </w:rPr>
            </w:pPr>
            <w:r w:rsidRPr="004C303D">
              <w:rPr>
                <w:rFonts w:ascii="Times New Roman" w:eastAsia="SimSun" w:hAnsi="Times New Roman"/>
                <w:b/>
                <w:bCs/>
              </w:rPr>
              <w:t>Study</w:t>
            </w:r>
          </w:p>
        </w:tc>
      </w:tr>
      <w:tr w:rsidR="005D3FD6" w:rsidRPr="004C303D" w14:paraId="3F8D7D5A" w14:textId="77777777" w:rsidTr="005D3FD6">
        <w:tc>
          <w:tcPr>
            <w:tcW w:w="4390" w:type="dxa"/>
          </w:tcPr>
          <w:p w14:paraId="17971970" w14:textId="77777777" w:rsidR="005D3FD6" w:rsidRPr="004C303D" w:rsidRDefault="005D3FD6" w:rsidP="005D3FD6">
            <w:pPr>
              <w:spacing w:line="480" w:lineRule="auto"/>
              <w:rPr>
                <w:rFonts w:ascii="Times New Roman" w:eastAsia="SimSun" w:hAnsi="Times New Roman"/>
              </w:rPr>
            </w:pPr>
            <w:r w:rsidRPr="004C303D">
              <w:rPr>
                <w:rFonts w:ascii="Times New Roman" w:hAnsi="Times New Roman"/>
                <w:sz w:val="20"/>
                <w:szCs w:val="20"/>
              </w:rPr>
              <w:t>Embryonic Carcinoma (EC) 2102Ep cell line derived from primary human testicular teratocarcinoma</w:t>
            </w:r>
          </w:p>
          <w:p w14:paraId="1AB7930A" w14:textId="77777777" w:rsidR="005D3FD6" w:rsidRPr="004C303D" w:rsidRDefault="005D3FD6" w:rsidP="005D3FD6">
            <w:pPr>
              <w:spacing w:line="480" w:lineRule="auto"/>
              <w:rPr>
                <w:rFonts w:ascii="Times New Roman" w:eastAsia="SimSun" w:hAnsi="Times New Roman"/>
              </w:rPr>
            </w:pPr>
            <w:r w:rsidRPr="004C303D">
              <w:rPr>
                <w:rFonts w:ascii="Times New Roman" w:eastAsia="SimSun" w:hAnsi="Times New Roman"/>
              </w:rPr>
              <w:t>EP2102 (route B1)</w:t>
            </w:r>
          </w:p>
          <w:p w14:paraId="0F90A6B3" w14:textId="77777777" w:rsidR="005D3FD6" w:rsidRPr="004C303D" w:rsidRDefault="005D3FD6" w:rsidP="005D3FD6">
            <w:pPr>
              <w:spacing w:line="480" w:lineRule="auto"/>
              <w:rPr>
                <w:rFonts w:ascii="Times New Roman" w:eastAsia="SimSun" w:hAnsi="Times New Roman"/>
              </w:rPr>
            </w:pPr>
          </w:p>
          <w:p w14:paraId="3B57E01E" w14:textId="77777777" w:rsidR="005D3FD6" w:rsidRPr="004C303D" w:rsidRDefault="005D3FD6" w:rsidP="005D3FD6">
            <w:pPr>
              <w:spacing w:line="480" w:lineRule="auto"/>
              <w:rPr>
                <w:rFonts w:ascii="Times New Roman" w:eastAsia="SimSun" w:hAnsi="Times New Roman"/>
                <w:b/>
                <w:bCs/>
              </w:rPr>
            </w:pPr>
            <w:r w:rsidRPr="004C303D">
              <w:rPr>
                <w:rFonts w:ascii="Times New Roman" w:eastAsia="SimSun" w:hAnsi="Times New Roman"/>
              </w:rPr>
              <w:t>EP2102 (route B2)</w:t>
            </w:r>
          </w:p>
        </w:tc>
        <w:tc>
          <w:tcPr>
            <w:tcW w:w="2976" w:type="dxa"/>
          </w:tcPr>
          <w:p w14:paraId="353DB67E" w14:textId="77777777" w:rsidR="005D3FD6" w:rsidRPr="004C303D" w:rsidRDefault="005D3FD6" w:rsidP="005D3FD6">
            <w:pPr>
              <w:spacing w:line="480" w:lineRule="auto"/>
              <w:rPr>
                <w:rFonts w:ascii="Times New Roman" w:eastAsia="SimSun" w:hAnsi="Times New Roman"/>
              </w:rPr>
            </w:pPr>
          </w:p>
          <w:p w14:paraId="1B8EC037" w14:textId="77777777" w:rsidR="005D3FD6" w:rsidRPr="004C303D" w:rsidRDefault="005D3FD6" w:rsidP="005D3FD6">
            <w:pPr>
              <w:spacing w:line="480" w:lineRule="auto"/>
              <w:rPr>
                <w:rFonts w:ascii="Times New Roman" w:eastAsia="SimSun" w:hAnsi="Times New Roman"/>
              </w:rPr>
            </w:pPr>
          </w:p>
          <w:p w14:paraId="5628BE57" w14:textId="77777777" w:rsidR="005D3FD6" w:rsidRPr="004C303D" w:rsidRDefault="005D3FD6" w:rsidP="005D3FD6">
            <w:pPr>
              <w:spacing w:line="480" w:lineRule="auto"/>
              <w:rPr>
                <w:rFonts w:ascii="Times New Roman" w:eastAsia="SimSun" w:hAnsi="Times New Roman"/>
              </w:rPr>
            </w:pPr>
          </w:p>
          <w:p w14:paraId="5452EEEE" w14:textId="32392AB9" w:rsidR="005D3FD6" w:rsidRPr="004C303D" w:rsidRDefault="005D3FD6" w:rsidP="005D3FD6">
            <w:pPr>
              <w:spacing w:line="480" w:lineRule="auto"/>
              <w:rPr>
                <w:rFonts w:ascii="Times New Roman" w:eastAsia="SimSun" w:hAnsi="Times New Roman"/>
              </w:rPr>
            </w:pPr>
            <w:r w:rsidRPr="004C303D">
              <w:rPr>
                <w:rFonts w:ascii="Times New Roman" w:eastAsia="SimSun" w:hAnsi="Times New Roman"/>
              </w:rPr>
              <w:t>0.00001</w:t>
            </w:r>
          </w:p>
          <w:p w14:paraId="0CA4F0CA" w14:textId="77777777" w:rsidR="005D3FD6" w:rsidRPr="004C303D" w:rsidRDefault="005D3FD6" w:rsidP="005D3FD6">
            <w:pPr>
              <w:spacing w:line="480" w:lineRule="auto"/>
              <w:rPr>
                <w:rFonts w:ascii="Times New Roman" w:eastAsia="SimSun" w:hAnsi="Times New Roman"/>
              </w:rPr>
            </w:pPr>
          </w:p>
          <w:p w14:paraId="2EB61E12" w14:textId="77777777" w:rsidR="005D3FD6" w:rsidRPr="004C303D" w:rsidRDefault="005D3FD6" w:rsidP="005D3FD6">
            <w:pPr>
              <w:spacing w:line="480" w:lineRule="auto"/>
              <w:rPr>
                <w:rFonts w:ascii="Times New Roman" w:eastAsia="SimSun" w:hAnsi="Times New Roman"/>
              </w:rPr>
            </w:pPr>
            <w:r w:rsidRPr="004C303D">
              <w:rPr>
                <w:rFonts w:ascii="Times New Roman" w:eastAsia="SimSun" w:hAnsi="Times New Roman"/>
              </w:rPr>
              <w:t>0.000025</w:t>
            </w:r>
          </w:p>
        </w:tc>
        <w:tc>
          <w:tcPr>
            <w:tcW w:w="1560" w:type="dxa"/>
            <w:vAlign w:val="center"/>
          </w:tcPr>
          <w:p w14:paraId="1BAC6438" w14:textId="77777777" w:rsidR="005D3FD6" w:rsidRPr="004C303D" w:rsidRDefault="005D3FD6" w:rsidP="005D3FD6">
            <w:pPr>
              <w:spacing w:line="480" w:lineRule="auto"/>
              <w:jc w:val="center"/>
              <w:rPr>
                <w:rFonts w:ascii="Times New Roman" w:eastAsia="SimSun" w:hAnsi="Times New Roman"/>
              </w:rPr>
            </w:pPr>
            <w:r w:rsidRPr="004C303D">
              <w:rPr>
                <w:rFonts w:ascii="Times New Roman" w:eastAsia="SimSun" w:hAnsi="Times New Roman"/>
              </w:rPr>
              <w:t>Present work</w:t>
            </w:r>
          </w:p>
        </w:tc>
      </w:tr>
      <w:tr w:rsidR="005D3FD6" w:rsidRPr="004C303D" w14:paraId="324CE918" w14:textId="77777777" w:rsidTr="005D3FD6">
        <w:tc>
          <w:tcPr>
            <w:tcW w:w="4390" w:type="dxa"/>
          </w:tcPr>
          <w:p w14:paraId="320ECAB3" w14:textId="77777777" w:rsidR="005D3FD6" w:rsidRPr="004C303D" w:rsidRDefault="005D3FD6" w:rsidP="005D3FD6">
            <w:pPr>
              <w:spacing w:line="480" w:lineRule="auto"/>
              <w:rPr>
                <w:rFonts w:ascii="Times New Roman" w:eastAsia="SimSun" w:hAnsi="Times New Roman"/>
                <w:sz w:val="20"/>
                <w:szCs w:val="20"/>
              </w:rPr>
            </w:pPr>
            <w:r w:rsidRPr="004C303D">
              <w:rPr>
                <w:rFonts w:ascii="Times New Roman" w:eastAsia="SimSun" w:hAnsi="Times New Roman"/>
                <w:sz w:val="20"/>
                <w:szCs w:val="20"/>
              </w:rPr>
              <w:t>Human pluripotent embryonic stem cells (</w:t>
            </w:r>
            <w:proofErr w:type="spellStart"/>
            <w:r w:rsidRPr="004C303D">
              <w:rPr>
                <w:rFonts w:ascii="Times New Roman" w:eastAsia="SimSun" w:hAnsi="Times New Roman"/>
                <w:sz w:val="20"/>
                <w:szCs w:val="20"/>
              </w:rPr>
              <w:t>hESC</w:t>
            </w:r>
            <w:proofErr w:type="spellEnd"/>
            <w:r w:rsidRPr="004C303D">
              <w:rPr>
                <w:rFonts w:ascii="Times New Roman" w:eastAsia="SimSun" w:hAnsi="Times New Roman"/>
                <w:sz w:val="20"/>
                <w:szCs w:val="20"/>
              </w:rPr>
              <w:t>)</w:t>
            </w:r>
          </w:p>
          <w:p w14:paraId="7C83092B" w14:textId="77777777" w:rsidR="005D3FD6" w:rsidRPr="004C303D" w:rsidRDefault="005D3FD6" w:rsidP="005D3FD6">
            <w:pPr>
              <w:spacing w:line="480" w:lineRule="auto"/>
              <w:rPr>
                <w:rFonts w:ascii="Times New Roman" w:eastAsia="SimSun" w:hAnsi="Times New Roman"/>
              </w:rPr>
            </w:pPr>
            <w:r w:rsidRPr="004C303D">
              <w:rPr>
                <w:rFonts w:ascii="Times New Roman" w:eastAsia="SimSun" w:hAnsi="Times New Roman"/>
              </w:rPr>
              <w:t>H1</w:t>
            </w:r>
          </w:p>
          <w:p w14:paraId="4A03B626" w14:textId="77777777" w:rsidR="005D3FD6" w:rsidRPr="004C303D" w:rsidRDefault="005D3FD6" w:rsidP="005D3FD6">
            <w:pPr>
              <w:spacing w:line="480" w:lineRule="auto"/>
              <w:rPr>
                <w:rFonts w:ascii="Times New Roman" w:eastAsia="SimSun" w:hAnsi="Times New Roman"/>
              </w:rPr>
            </w:pPr>
          </w:p>
          <w:p w14:paraId="0B6FAFA4" w14:textId="77777777" w:rsidR="005D3FD6" w:rsidRPr="004C303D" w:rsidRDefault="005D3FD6" w:rsidP="005D3FD6">
            <w:pPr>
              <w:spacing w:line="480" w:lineRule="auto"/>
              <w:rPr>
                <w:rFonts w:ascii="Times New Roman" w:eastAsia="SimSun" w:hAnsi="Times New Roman"/>
              </w:rPr>
            </w:pPr>
            <w:r w:rsidRPr="004C303D">
              <w:rPr>
                <w:rFonts w:ascii="Times New Roman" w:eastAsia="SimSun" w:hAnsi="Times New Roman"/>
              </w:rPr>
              <w:t>H9</w:t>
            </w:r>
          </w:p>
        </w:tc>
        <w:tc>
          <w:tcPr>
            <w:tcW w:w="2976" w:type="dxa"/>
          </w:tcPr>
          <w:p w14:paraId="4BCA5A6D" w14:textId="77777777" w:rsidR="005D3FD6" w:rsidRPr="004C303D" w:rsidRDefault="005D3FD6" w:rsidP="005D3FD6">
            <w:pPr>
              <w:spacing w:line="480" w:lineRule="auto"/>
              <w:rPr>
                <w:rFonts w:ascii="Times New Roman" w:eastAsia="SimSun" w:hAnsi="Times New Roman"/>
              </w:rPr>
            </w:pPr>
          </w:p>
          <w:p w14:paraId="62BC840B" w14:textId="741B0637" w:rsidR="005D3FD6" w:rsidRPr="004C303D" w:rsidRDefault="005D3FD6" w:rsidP="005D3FD6">
            <w:pPr>
              <w:spacing w:line="480" w:lineRule="auto"/>
              <w:rPr>
                <w:rFonts w:ascii="Times New Roman" w:eastAsia="SimSun" w:hAnsi="Times New Roman"/>
              </w:rPr>
            </w:pPr>
            <w:r w:rsidRPr="004C303D">
              <w:rPr>
                <w:rFonts w:ascii="Times New Roman" w:eastAsia="SimSun" w:hAnsi="Times New Roman"/>
              </w:rPr>
              <w:t>0.000071</w:t>
            </w:r>
          </w:p>
          <w:p w14:paraId="75227EED" w14:textId="77777777" w:rsidR="005D3FD6" w:rsidRPr="004C303D" w:rsidRDefault="005D3FD6" w:rsidP="005D3FD6">
            <w:pPr>
              <w:spacing w:line="480" w:lineRule="auto"/>
              <w:rPr>
                <w:rFonts w:ascii="Times New Roman" w:eastAsia="SimSun" w:hAnsi="Times New Roman"/>
              </w:rPr>
            </w:pPr>
          </w:p>
          <w:p w14:paraId="476C2E47" w14:textId="77777777" w:rsidR="005D3FD6" w:rsidRPr="004C303D" w:rsidRDefault="005D3FD6" w:rsidP="005D3FD6">
            <w:pPr>
              <w:spacing w:line="480" w:lineRule="auto"/>
              <w:rPr>
                <w:rFonts w:ascii="Times New Roman" w:eastAsia="SimSun" w:hAnsi="Times New Roman"/>
              </w:rPr>
            </w:pPr>
            <w:r w:rsidRPr="004C303D">
              <w:rPr>
                <w:rFonts w:ascii="Times New Roman" w:eastAsia="SimSun" w:hAnsi="Times New Roman"/>
              </w:rPr>
              <w:t>0.000028</w:t>
            </w:r>
          </w:p>
        </w:tc>
        <w:tc>
          <w:tcPr>
            <w:tcW w:w="1560" w:type="dxa"/>
            <w:vAlign w:val="center"/>
          </w:tcPr>
          <w:p w14:paraId="1C382E17" w14:textId="46FDDA3F" w:rsidR="005D3FD6" w:rsidRPr="004C303D" w:rsidRDefault="005D3FD6" w:rsidP="005D3FD6">
            <w:pPr>
              <w:spacing w:line="480" w:lineRule="auto"/>
              <w:jc w:val="center"/>
              <w:rPr>
                <w:rFonts w:ascii="Times New Roman" w:eastAsia="SimSun" w:hAnsi="Times New Roman"/>
              </w:rPr>
            </w:pPr>
            <w:r w:rsidRPr="004C303D">
              <w:rPr>
                <w:rFonts w:ascii="Times New Roman" w:eastAsia="SimSun" w:hAnsi="Times New Roman"/>
              </w:rPr>
              <w:t xml:space="preserve">Gu et al 2016 </w:t>
            </w:r>
            <w:r w:rsidRPr="004C303D">
              <w:rPr>
                <w:rFonts w:ascii="Times New Roman" w:eastAsia="SimSun" w:hAnsi="Times New Roman"/>
              </w:rPr>
              <w:fldChar w:fldCharType="begin" w:fldLock="1"/>
            </w:r>
            <w:r w:rsidR="00951895" w:rsidRPr="004C303D">
              <w:rPr>
                <w:rFonts w:ascii="Times New Roman" w:eastAsia="SimSun" w:hAnsi="Times New Roman"/>
              </w:rPr>
              <w:instrText>ADDIN CSL_CITATION {"citationItems":[{"id":"ITEM-1","itemData":{"DOI":"10.1016/j.stem.2016.08.008","ISSN":"18759777","PMID":"27618217","abstract":"The rate of glycolytic metabolism changes during differentiation of human embryonic stem cells (hESCs) and reprogramming of somatic cells to pluripotency. However, the functional contribution of glycolytic metabolism to the pluripotent state is unclear. Here we show that naive hESCs exhibit increased glycolytic flux, MYC transcriptional activity, and nuclear N-MYC localization relative to primed hESCs. This status is consistent with the inner cell mass of human blastocysts, where MYC transcriptional activity is higher than in primed hESCs and nuclear N-MYC levels are elevated. Reduction of glycolysis decreases self-renewal of naive hESCs and feeder-free primed hESCs, but not primed hESCs grown in feeder-supported conditions. Reduction of glycolysis in feeder-free primed hESCs also enhances neural specification. These findings reveal associations between glycolytic metabolism and human naive pluripotency and differences in the metabolism of feeder-/feeder-free cultured hESCs. They may also suggest methods for regulating self-renewal and initial cell fate specification of hESCs.","author":[{"dropping-particle":"","family":"Gu","given":"Wen","non-dropping-particle":"","parse-names":false,"suffix":""},{"dropping-particle":"","family":"Gaeta","given":"Xavier","non-dropping-particle":"","parse-names":false,"suffix":""},{"dropping-particle":"","family":"Sahakyan","given":"Anna","non-dropping-particle":"","parse-names":false,"suffix":""},{"dropping-particle":"","family":"Chan","given":"Alanna B.","non-dropping-particle":"","parse-names":false,"suffix":""},{"dropping-particle":"","family":"Hong","given":"Candice S.","non-dropping-particle":"","parse-names":false,"suffix":""},{"dropping-particle":"","family":"Kim","given":"Rachel","non-dropping-particle":"","parse-names":false,"suffix":""},{"dropping-particle":"","family":"Braas","given":"Daniel","non-dropping-particle":"","parse-names":false,"suffix":""},{"dropping-particle":"","family":"Plath","given":"Kathrin","non-dropping-particle":"","parse-names":false,"suffix":""},{"dropping-particle":"","family":"Lowry","given":"William E.","non-dropping-particle":"","parse-names":false,"suffix":""},{"dropping-particle":"","family":"Christofk","given":"Heather R.","non-dropping-particle":"","parse-names":false,"suffix":""}],"container-title":"Cell Stem Cell","id":"ITEM-1","issue":"4","issued":{"date-parts":[["2016","10","6"]]},"page":"476-490","publisher":"Cell Press","title":"Glycolytic Metabolism Plays a Functional Role in Regulating Human Pluripotent Stem Cell State","type":"article-journal","volume":"19"},"uris":["http://www.mendeley.com/documents/?uuid=f2fd465d-bf2d-3767-8150-672b72785fdd"]}],"mendeley":{"formattedCitation":"&lt;sup&gt;1&lt;/sup&gt;","plainTextFormattedCitation":"1","previouslyFormattedCitation":"[20]"},"properties":{"noteIndex":0},"schema":"https://github.com/citation-style-language/schema/raw/master/csl-citation.json"}</w:instrText>
            </w:r>
            <w:r w:rsidRPr="004C303D">
              <w:rPr>
                <w:rFonts w:ascii="Times New Roman" w:eastAsia="SimSun" w:hAnsi="Times New Roman"/>
              </w:rPr>
              <w:fldChar w:fldCharType="separate"/>
            </w:r>
            <w:r w:rsidR="00951895" w:rsidRPr="004C303D">
              <w:rPr>
                <w:rFonts w:ascii="Times New Roman" w:eastAsia="SimSun" w:hAnsi="Times New Roman"/>
                <w:noProof/>
                <w:vertAlign w:val="superscript"/>
              </w:rPr>
              <w:t>1</w:t>
            </w:r>
            <w:r w:rsidRPr="004C303D">
              <w:rPr>
                <w:rFonts w:ascii="Times New Roman" w:eastAsia="SimSun" w:hAnsi="Times New Roman"/>
              </w:rPr>
              <w:fldChar w:fldCharType="end"/>
            </w:r>
          </w:p>
        </w:tc>
      </w:tr>
      <w:tr w:rsidR="005D3FD6" w:rsidRPr="004C303D" w14:paraId="0E1239D9" w14:textId="77777777" w:rsidTr="005D3FD6">
        <w:tc>
          <w:tcPr>
            <w:tcW w:w="4390" w:type="dxa"/>
          </w:tcPr>
          <w:p w14:paraId="4B971529" w14:textId="77777777" w:rsidR="005D3FD6" w:rsidRPr="004C303D" w:rsidRDefault="005D3FD6" w:rsidP="005D3FD6">
            <w:pPr>
              <w:spacing w:line="480" w:lineRule="auto"/>
              <w:rPr>
                <w:rFonts w:ascii="Times New Roman" w:eastAsia="SimSun" w:hAnsi="Times New Roman"/>
              </w:rPr>
            </w:pPr>
            <w:proofErr w:type="spellStart"/>
            <w:r w:rsidRPr="004C303D">
              <w:rPr>
                <w:rFonts w:ascii="Times New Roman" w:hAnsi="Times New Roman"/>
                <w:sz w:val="20"/>
                <w:szCs w:val="20"/>
                <w:shd w:val="clear" w:color="auto" w:fill="FFFFFF"/>
              </w:rPr>
              <w:t>hESC</w:t>
            </w:r>
            <w:proofErr w:type="spellEnd"/>
            <w:r w:rsidRPr="004C303D">
              <w:rPr>
                <w:rFonts w:ascii="Times New Roman" w:hAnsi="Times New Roman"/>
                <w:sz w:val="20"/>
                <w:szCs w:val="20"/>
                <w:shd w:val="clear" w:color="auto" w:fill="FFFFFF"/>
              </w:rPr>
              <w:t xml:space="preserve"> MEL1 and MEL2 (Australian Stem Cell Centre, Monash, Vic., Australia)</w:t>
            </w:r>
          </w:p>
          <w:p w14:paraId="7E139EC2" w14:textId="77777777" w:rsidR="005D3FD6" w:rsidRPr="004C303D" w:rsidRDefault="005D3FD6" w:rsidP="005D3FD6">
            <w:pPr>
              <w:spacing w:line="480" w:lineRule="auto"/>
              <w:rPr>
                <w:rFonts w:ascii="Times New Roman" w:eastAsia="SimSun" w:hAnsi="Times New Roman"/>
              </w:rPr>
            </w:pPr>
            <w:r w:rsidRPr="004C303D">
              <w:rPr>
                <w:rFonts w:ascii="Times New Roman" w:eastAsia="SimSun" w:hAnsi="Times New Roman"/>
              </w:rPr>
              <w:t>MEL1</w:t>
            </w:r>
          </w:p>
          <w:p w14:paraId="51BE62A6" w14:textId="77777777" w:rsidR="005D3FD6" w:rsidRPr="004C303D" w:rsidRDefault="005D3FD6" w:rsidP="005D3FD6">
            <w:pPr>
              <w:spacing w:line="480" w:lineRule="auto"/>
              <w:rPr>
                <w:rFonts w:ascii="Times New Roman" w:eastAsia="SimSun" w:hAnsi="Times New Roman"/>
              </w:rPr>
            </w:pPr>
          </w:p>
          <w:p w14:paraId="0FDB62FC" w14:textId="77777777" w:rsidR="005D3FD6" w:rsidRPr="004C303D" w:rsidRDefault="005D3FD6" w:rsidP="005D3FD6">
            <w:pPr>
              <w:spacing w:line="480" w:lineRule="auto"/>
              <w:rPr>
                <w:rFonts w:ascii="Times New Roman" w:eastAsia="SimSun" w:hAnsi="Times New Roman"/>
              </w:rPr>
            </w:pPr>
            <w:r w:rsidRPr="004C303D">
              <w:rPr>
                <w:rFonts w:ascii="Times New Roman" w:eastAsia="SimSun" w:hAnsi="Times New Roman"/>
              </w:rPr>
              <w:t>MEL 2</w:t>
            </w:r>
          </w:p>
        </w:tc>
        <w:tc>
          <w:tcPr>
            <w:tcW w:w="2976" w:type="dxa"/>
          </w:tcPr>
          <w:p w14:paraId="6E710781" w14:textId="77777777" w:rsidR="005D3FD6" w:rsidRPr="004C303D" w:rsidRDefault="005D3FD6" w:rsidP="005D3FD6">
            <w:pPr>
              <w:spacing w:line="480" w:lineRule="auto"/>
              <w:rPr>
                <w:rFonts w:ascii="Times New Roman" w:eastAsia="SimSun" w:hAnsi="Times New Roman"/>
              </w:rPr>
            </w:pPr>
          </w:p>
          <w:p w14:paraId="5488E86E" w14:textId="77777777" w:rsidR="005D3FD6" w:rsidRPr="004C303D" w:rsidRDefault="005D3FD6" w:rsidP="005D3FD6">
            <w:pPr>
              <w:spacing w:line="480" w:lineRule="auto"/>
              <w:rPr>
                <w:rFonts w:ascii="Times New Roman" w:eastAsia="SimSun" w:hAnsi="Times New Roman"/>
              </w:rPr>
            </w:pPr>
          </w:p>
          <w:p w14:paraId="00C856D8" w14:textId="2CFBD78C" w:rsidR="005D3FD6" w:rsidRPr="004C303D" w:rsidRDefault="005D3FD6" w:rsidP="005D3FD6">
            <w:pPr>
              <w:spacing w:line="480" w:lineRule="auto"/>
              <w:rPr>
                <w:rFonts w:ascii="Times New Roman" w:eastAsia="SimSun" w:hAnsi="Times New Roman"/>
              </w:rPr>
            </w:pPr>
            <w:r w:rsidRPr="004C303D">
              <w:rPr>
                <w:rFonts w:ascii="Times New Roman" w:eastAsia="SimSun" w:hAnsi="Times New Roman"/>
              </w:rPr>
              <w:t>0.000066</w:t>
            </w:r>
          </w:p>
          <w:p w14:paraId="20B83C21" w14:textId="77777777" w:rsidR="005D3FD6" w:rsidRPr="004C303D" w:rsidRDefault="005D3FD6" w:rsidP="005D3FD6">
            <w:pPr>
              <w:spacing w:line="480" w:lineRule="auto"/>
              <w:rPr>
                <w:rFonts w:ascii="Times New Roman" w:eastAsia="SimSun" w:hAnsi="Times New Roman"/>
              </w:rPr>
            </w:pPr>
          </w:p>
          <w:p w14:paraId="56E77ACB" w14:textId="77777777" w:rsidR="005D3FD6" w:rsidRPr="004C303D" w:rsidRDefault="005D3FD6" w:rsidP="005D3FD6">
            <w:pPr>
              <w:spacing w:line="480" w:lineRule="auto"/>
              <w:rPr>
                <w:rFonts w:ascii="Times New Roman" w:eastAsia="SimSun" w:hAnsi="Times New Roman"/>
              </w:rPr>
            </w:pPr>
            <w:r w:rsidRPr="004C303D">
              <w:rPr>
                <w:rFonts w:ascii="Times New Roman" w:eastAsia="SimSun" w:hAnsi="Times New Roman"/>
              </w:rPr>
              <w:t>0.000083</w:t>
            </w:r>
          </w:p>
        </w:tc>
        <w:tc>
          <w:tcPr>
            <w:tcW w:w="1560" w:type="dxa"/>
            <w:vAlign w:val="center"/>
          </w:tcPr>
          <w:p w14:paraId="095E9F4E" w14:textId="2E3CBB2A" w:rsidR="005D3FD6" w:rsidRPr="004C303D" w:rsidRDefault="005D3FD6" w:rsidP="005D3FD6">
            <w:pPr>
              <w:spacing w:line="480" w:lineRule="auto"/>
              <w:jc w:val="center"/>
              <w:rPr>
                <w:rFonts w:ascii="Times New Roman" w:eastAsia="SimSun" w:hAnsi="Times New Roman"/>
              </w:rPr>
            </w:pPr>
            <w:r w:rsidRPr="004C303D">
              <w:rPr>
                <w:rFonts w:ascii="Times New Roman" w:eastAsia="SimSun" w:hAnsi="Times New Roman"/>
              </w:rPr>
              <w:t xml:space="preserve">Lees et al 2015 </w:t>
            </w:r>
            <w:r w:rsidRPr="004C303D">
              <w:rPr>
                <w:rFonts w:ascii="Times New Roman" w:eastAsia="SimSun" w:hAnsi="Times New Roman"/>
              </w:rPr>
              <w:fldChar w:fldCharType="begin" w:fldLock="1"/>
            </w:r>
            <w:r w:rsidR="00951895" w:rsidRPr="004C303D">
              <w:rPr>
                <w:rFonts w:ascii="Times New Roman" w:eastAsia="SimSun" w:hAnsi="Times New Roman"/>
              </w:rPr>
              <w:instrText>ADDIN CSL_CITATION {"citationItems":[{"id":"ITEM-1","itemData":{"DOI":"10.1530/REP-14-0633","ISSN":"17417899","PMID":"26159831","abstract":"Oxygen is a powerful regulator of cell function and embryonic development. It has previously been determined that oxygen regulates human embryonic stem (hES) cell glycolytic and amino acid metabolism, but the effects on mitochondria are as yet unknown. Two hES cell lines (MEL1, MEL2) were analyzed to determine the role of 5% (physiological) and 20% (atmospheric) oxygen in regulating mitochondrial activity. In response to extended physiological oxygen culture, MEL2 hES cells displayed reduced mtDNA content, mitochondrial mass and expression of metabolic genes TFAM, NRF1, PPARa and MT-ND4. Furthermore, MEL2 hES cell glucose consumption, lactate production and amino acid turnover were elevated under physiological oxygen. In stark contrast, MEL1 hES cell amino acid and carbohydrate use and mitochondrial function were relatively unaltered in response to oxygen. Furthermore, differentiation kinetics were delayed in the MEL1 hES cell line following BMP4 treatment. Here we report the first incidence of metabolic dysfunction in a hES cell population, defined as a failure to respond to oxygen concentration through the modulation of metabolism, demonstrating that hES cells can be perturbed during culture despite exhibiting the defining characteristics of pluripotent cells. Collectively, these data reveal a central role for oxygen in the regulation of hES cell metabolism and mitochondrial function, whereby physiological oxygen promotes glucose flux and suppresses mitochondrial biogenesis and gene expression.","author":[{"dropping-particle":"","family":"Lees","given":"Jarmon G.","non-dropping-particle":"","parse-names":false,"suffix":""},{"dropping-particle":"","family":"Rathjen","given":"Joy","non-dropping-particle":"","parse-names":false,"suffix":""},{"dropping-particle":"","family":"Sheedy","given":"John R.","non-dropping-particle":"","parse-names":false,"suffix":""},{"dropping-particle":"","family":"Gardner","given":"David K.","non-dropping-particle":"","parse-names":false,"suffix":""},{"dropping-particle":"","family":"Harvey","given":"Alexandra J.","non-dropping-particle":"","parse-names":false,"suffix":""}],"container-title":"Reproduction","id":"ITEM-1","issue":"4","issued":{"date-parts":[["2015","10","1"]]},"page":"367-382","publisher":"BioScientifica Ltd.","title":"Distinct profiles of human embryonic stem cell metabolism and mitochondria identified by oxygen","type":"article-journal","volume":"150"},"uris":["http://www.mendeley.com/documents/?uuid=f0d3a782-387c-3bdc-abe4-decab69f5cf6"]}],"mendeley":{"formattedCitation":"&lt;sup&gt;2&lt;/sup&gt;","plainTextFormattedCitation":"2","previouslyFormattedCitation":"[21]"},"properties":{"noteIndex":0},"schema":"https://github.com/citation-style-language/schema/raw/master/csl-citation.json"}</w:instrText>
            </w:r>
            <w:r w:rsidRPr="004C303D">
              <w:rPr>
                <w:rFonts w:ascii="Times New Roman" w:eastAsia="SimSun" w:hAnsi="Times New Roman"/>
              </w:rPr>
              <w:fldChar w:fldCharType="separate"/>
            </w:r>
            <w:r w:rsidR="00951895" w:rsidRPr="004C303D">
              <w:rPr>
                <w:rFonts w:ascii="Times New Roman" w:eastAsia="SimSun" w:hAnsi="Times New Roman"/>
                <w:noProof/>
                <w:vertAlign w:val="superscript"/>
              </w:rPr>
              <w:t>2</w:t>
            </w:r>
            <w:r w:rsidRPr="004C303D">
              <w:rPr>
                <w:rFonts w:ascii="Times New Roman" w:eastAsia="SimSun" w:hAnsi="Times New Roman"/>
              </w:rPr>
              <w:fldChar w:fldCharType="end"/>
            </w:r>
          </w:p>
        </w:tc>
      </w:tr>
    </w:tbl>
    <w:p w14:paraId="6C41EA62" w14:textId="77777777" w:rsidR="005D3FD6" w:rsidRPr="004C303D" w:rsidRDefault="005D3FD6" w:rsidP="005D3FD6">
      <w:pPr>
        <w:rPr>
          <w:rFonts w:ascii="Times New Roman" w:eastAsia="SimSun" w:hAnsi="Times New Roman"/>
          <w:szCs w:val="21"/>
        </w:rPr>
      </w:pPr>
    </w:p>
    <w:p w14:paraId="216951DD" w14:textId="74638BE6" w:rsidR="005D3FD6" w:rsidRPr="004C303D" w:rsidRDefault="005D3FD6" w:rsidP="00C74E4E">
      <w:pPr>
        <w:spacing w:after="200" w:line="276" w:lineRule="auto"/>
        <w:rPr>
          <w:rFonts w:ascii="Times New Roman" w:hAnsi="Times New Roman"/>
        </w:rPr>
      </w:pPr>
    </w:p>
    <w:p w14:paraId="584EB656" w14:textId="03828040" w:rsidR="00951895" w:rsidRPr="004C303D" w:rsidRDefault="00951895" w:rsidP="00951895">
      <w:pPr>
        <w:widowControl w:val="0"/>
        <w:autoSpaceDE w:val="0"/>
        <w:autoSpaceDN w:val="0"/>
        <w:adjustRightInd w:val="0"/>
        <w:spacing w:after="200"/>
        <w:ind w:left="640" w:hanging="640"/>
        <w:rPr>
          <w:rFonts w:ascii="Times New Roman" w:hAnsi="Times New Roman"/>
          <w:noProof/>
        </w:rPr>
      </w:pPr>
      <w:r w:rsidRPr="004C303D">
        <w:rPr>
          <w:rFonts w:ascii="Times New Roman" w:hAnsi="Times New Roman"/>
        </w:rPr>
        <w:fldChar w:fldCharType="begin" w:fldLock="1"/>
      </w:r>
      <w:r w:rsidRPr="004C303D">
        <w:rPr>
          <w:rFonts w:ascii="Times New Roman" w:hAnsi="Times New Roman"/>
        </w:rPr>
        <w:instrText xml:space="preserve">ADDIN Mendeley Bibliography CSL_BIBLIOGRAPHY </w:instrText>
      </w:r>
      <w:r w:rsidRPr="004C303D">
        <w:rPr>
          <w:rFonts w:ascii="Times New Roman" w:hAnsi="Times New Roman"/>
        </w:rPr>
        <w:fldChar w:fldCharType="separate"/>
      </w:r>
      <w:r w:rsidRPr="004C303D">
        <w:rPr>
          <w:rFonts w:ascii="Times New Roman" w:hAnsi="Times New Roman"/>
          <w:noProof/>
        </w:rPr>
        <w:t xml:space="preserve">1. </w:t>
      </w:r>
      <w:r w:rsidRPr="004C303D">
        <w:rPr>
          <w:rFonts w:ascii="Times New Roman" w:hAnsi="Times New Roman"/>
          <w:noProof/>
        </w:rPr>
        <w:tab/>
        <w:t xml:space="preserve">Gu W, Gaeta X, Sahakyan A, Chan AB, Hong CS, Kim R, Braas D, Plath K, Lowry WE, Christofk HR. Glycolytic Metabolism Plays a Functional Role in Regulating Human Pluripotent Stem Cell State. Cell Stem Cell 2016; 19:476–90. </w:t>
      </w:r>
    </w:p>
    <w:p w14:paraId="5EB5DF6D" w14:textId="77777777" w:rsidR="00951895" w:rsidRPr="004C303D" w:rsidRDefault="00951895" w:rsidP="00951895">
      <w:pPr>
        <w:widowControl w:val="0"/>
        <w:autoSpaceDE w:val="0"/>
        <w:autoSpaceDN w:val="0"/>
        <w:adjustRightInd w:val="0"/>
        <w:spacing w:after="200"/>
        <w:ind w:left="640" w:hanging="640"/>
        <w:rPr>
          <w:rFonts w:ascii="Times New Roman" w:hAnsi="Times New Roman"/>
          <w:noProof/>
        </w:rPr>
      </w:pPr>
      <w:r w:rsidRPr="004C303D">
        <w:rPr>
          <w:rFonts w:ascii="Times New Roman" w:hAnsi="Times New Roman"/>
          <w:noProof/>
        </w:rPr>
        <w:lastRenderedPageBreak/>
        <w:t xml:space="preserve">2. </w:t>
      </w:r>
      <w:r w:rsidRPr="004C303D">
        <w:rPr>
          <w:rFonts w:ascii="Times New Roman" w:hAnsi="Times New Roman"/>
          <w:noProof/>
        </w:rPr>
        <w:tab/>
        <w:t>Lees JG, Rathjen J, Sheedy JR, Gardner DK, Harvey AJ. Distinct profiles of human embryonic stem cell metabolism and mitochondria identified by oxygen. Reproduction [Internet] 2015 [cited 2020 Dec 17]; 150:367–82. Available from: https://pubmed.ncbi.nlm.nih.gov/26159831/</w:t>
      </w:r>
    </w:p>
    <w:p w14:paraId="29FAE932" w14:textId="44CF9D3A" w:rsidR="00951895" w:rsidRPr="004C303D" w:rsidRDefault="00951895" w:rsidP="00C74E4E">
      <w:pPr>
        <w:spacing w:after="200" w:line="276" w:lineRule="auto"/>
        <w:rPr>
          <w:rFonts w:ascii="Times New Roman" w:hAnsi="Times New Roman"/>
        </w:rPr>
      </w:pPr>
      <w:r w:rsidRPr="004C303D">
        <w:rPr>
          <w:rFonts w:ascii="Times New Roman" w:hAnsi="Times New Roman"/>
        </w:rPr>
        <w:fldChar w:fldCharType="end"/>
      </w:r>
    </w:p>
    <w:p w14:paraId="6BCF88D1" w14:textId="4BEA4BDC" w:rsidR="002A11ED" w:rsidRPr="004C303D" w:rsidRDefault="002A11ED" w:rsidP="002A11ED">
      <w:pPr>
        <w:spacing w:line="480" w:lineRule="auto"/>
        <w:rPr>
          <w:rFonts w:ascii="Times New Roman" w:hAnsi="Times New Roman"/>
          <w:b/>
          <w:bCs/>
        </w:rPr>
      </w:pPr>
      <w:r w:rsidRPr="004C303D">
        <w:rPr>
          <w:rFonts w:ascii="Times New Roman" w:hAnsi="Times New Roman"/>
          <w:b/>
          <w:bCs/>
        </w:rPr>
        <w:t xml:space="preserve">Table 4: </w:t>
      </w:r>
      <w:r w:rsidRPr="004C303D">
        <w:rPr>
          <w:rFonts w:ascii="Times New Roman" w:hAnsi="Times New Roman"/>
        </w:rPr>
        <w:t>Instrumentation utilized for experimental protocols and analysis of the effect of different culture parameters</w:t>
      </w:r>
    </w:p>
    <w:tbl>
      <w:tblPr>
        <w:tblStyle w:val="TableGrid"/>
        <w:tblW w:w="0" w:type="auto"/>
        <w:tblLook w:val="04A0" w:firstRow="1" w:lastRow="0" w:firstColumn="1" w:lastColumn="0" w:noHBand="0" w:noVBand="1"/>
      </w:tblPr>
      <w:tblGrid>
        <w:gridCol w:w="1984"/>
        <w:gridCol w:w="3256"/>
        <w:gridCol w:w="3776"/>
      </w:tblGrid>
      <w:tr w:rsidR="002A11ED" w:rsidRPr="004C303D" w14:paraId="449561E1" w14:textId="77777777" w:rsidTr="00F87911">
        <w:trPr>
          <w:tblHeader/>
        </w:trPr>
        <w:tc>
          <w:tcPr>
            <w:tcW w:w="1984" w:type="dxa"/>
          </w:tcPr>
          <w:p w14:paraId="09BB88E3" w14:textId="77777777" w:rsidR="002A11ED" w:rsidRPr="004C303D" w:rsidRDefault="002A11ED" w:rsidP="00F87911">
            <w:pPr>
              <w:rPr>
                <w:rFonts w:ascii="Times New Roman" w:hAnsi="Times New Roman"/>
                <w:b/>
                <w:bCs/>
                <w:szCs w:val="22"/>
              </w:rPr>
            </w:pPr>
            <w:r w:rsidRPr="004C303D">
              <w:rPr>
                <w:rFonts w:ascii="Times New Roman" w:hAnsi="Times New Roman"/>
                <w:b/>
                <w:bCs/>
                <w:szCs w:val="22"/>
              </w:rPr>
              <w:t>INSTRUMENT</w:t>
            </w:r>
          </w:p>
        </w:tc>
        <w:tc>
          <w:tcPr>
            <w:tcW w:w="3256" w:type="dxa"/>
          </w:tcPr>
          <w:p w14:paraId="7A7F2016" w14:textId="77777777" w:rsidR="002A11ED" w:rsidRPr="004C303D" w:rsidRDefault="002A11ED" w:rsidP="00F87911">
            <w:pPr>
              <w:rPr>
                <w:rFonts w:ascii="Times New Roman" w:hAnsi="Times New Roman"/>
                <w:b/>
                <w:bCs/>
                <w:szCs w:val="22"/>
              </w:rPr>
            </w:pPr>
            <w:r w:rsidRPr="004C303D">
              <w:rPr>
                <w:rFonts w:ascii="Times New Roman" w:hAnsi="Times New Roman"/>
                <w:b/>
                <w:bCs/>
                <w:szCs w:val="22"/>
              </w:rPr>
              <w:t>SENSITIVITY, ACCURACY &amp; DETECTION RANGES</w:t>
            </w:r>
          </w:p>
        </w:tc>
        <w:tc>
          <w:tcPr>
            <w:tcW w:w="3776" w:type="dxa"/>
          </w:tcPr>
          <w:p w14:paraId="79FEF1F6" w14:textId="77777777" w:rsidR="002A11ED" w:rsidRPr="004C303D" w:rsidRDefault="002A11ED" w:rsidP="00F87911">
            <w:pPr>
              <w:rPr>
                <w:rFonts w:ascii="Times New Roman" w:hAnsi="Times New Roman"/>
                <w:b/>
                <w:bCs/>
                <w:szCs w:val="22"/>
              </w:rPr>
            </w:pPr>
            <w:r w:rsidRPr="004C303D">
              <w:rPr>
                <w:rFonts w:ascii="Times New Roman" w:hAnsi="Times New Roman"/>
                <w:b/>
                <w:bCs/>
                <w:szCs w:val="22"/>
              </w:rPr>
              <w:t>QUALITY ASSURANCE PROCEDURES</w:t>
            </w:r>
          </w:p>
        </w:tc>
      </w:tr>
      <w:tr w:rsidR="002A11ED" w:rsidRPr="004C303D" w14:paraId="11E65572" w14:textId="77777777" w:rsidTr="00F87911">
        <w:tc>
          <w:tcPr>
            <w:tcW w:w="1984" w:type="dxa"/>
          </w:tcPr>
          <w:p w14:paraId="31D8C3CA" w14:textId="77777777" w:rsidR="002A11ED" w:rsidRPr="004C303D" w:rsidRDefault="002A11ED" w:rsidP="00F87911">
            <w:pPr>
              <w:rPr>
                <w:rFonts w:ascii="Times New Roman" w:hAnsi="Times New Roman"/>
                <w:szCs w:val="22"/>
              </w:rPr>
            </w:pPr>
            <w:r w:rsidRPr="004C303D">
              <w:rPr>
                <w:rFonts w:ascii="Times New Roman" w:hAnsi="Times New Roman"/>
                <w:szCs w:val="22"/>
              </w:rPr>
              <w:t>Cedex Bio HT Analyzer (Roche, Germany)</w:t>
            </w:r>
          </w:p>
        </w:tc>
        <w:tc>
          <w:tcPr>
            <w:tcW w:w="3256" w:type="dxa"/>
          </w:tcPr>
          <w:p w14:paraId="63DBE80F" w14:textId="77777777" w:rsidR="002A11ED" w:rsidRPr="004C303D" w:rsidRDefault="002A11ED" w:rsidP="00F87911">
            <w:pPr>
              <w:rPr>
                <w:rFonts w:ascii="Times New Roman" w:hAnsi="Times New Roman"/>
                <w:szCs w:val="22"/>
              </w:rPr>
            </w:pPr>
            <w:r w:rsidRPr="004C303D">
              <w:rPr>
                <w:rFonts w:ascii="Times New Roman" w:hAnsi="Times New Roman"/>
                <w:szCs w:val="22"/>
              </w:rPr>
              <w:t xml:space="preserve">Min detection limit for glucose: ≥ 36.03 mmol/L </w:t>
            </w:r>
          </w:p>
          <w:p w14:paraId="066272D3" w14:textId="77777777" w:rsidR="002A11ED" w:rsidRPr="004C303D" w:rsidRDefault="002A11ED" w:rsidP="00F87911">
            <w:pPr>
              <w:rPr>
                <w:rFonts w:ascii="Times New Roman" w:hAnsi="Times New Roman"/>
                <w:szCs w:val="22"/>
              </w:rPr>
            </w:pPr>
            <w:r w:rsidRPr="004C303D">
              <w:rPr>
                <w:rFonts w:ascii="Times New Roman" w:hAnsi="Times New Roman"/>
                <w:szCs w:val="22"/>
              </w:rPr>
              <w:t xml:space="preserve">Reaction volume 120 - 245 </w:t>
            </w:r>
            <w:proofErr w:type="spellStart"/>
            <w:r w:rsidRPr="004C303D">
              <w:rPr>
                <w:rFonts w:ascii="Times New Roman" w:hAnsi="Times New Roman"/>
                <w:szCs w:val="22"/>
              </w:rPr>
              <w:t>μL</w:t>
            </w:r>
            <w:proofErr w:type="spellEnd"/>
          </w:p>
          <w:p w14:paraId="09DBC74C" w14:textId="77777777" w:rsidR="002A11ED" w:rsidRPr="004C303D" w:rsidRDefault="002A11ED" w:rsidP="00F87911">
            <w:pPr>
              <w:rPr>
                <w:rFonts w:ascii="Times New Roman" w:hAnsi="Times New Roman"/>
                <w:szCs w:val="22"/>
              </w:rPr>
            </w:pPr>
            <w:r w:rsidRPr="004C303D">
              <w:rPr>
                <w:rFonts w:ascii="Times New Roman" w:hAnsi="Times New Roman"/>
                <w:szCs w:val="22"/>
              </w:rPr>
              <w:t xml:space="preserve">Wavelength range: 340 - 800 nm, 12 wavelengths </w:t>
            </w:r>
          </w:p>
          <w:p w14:paraId="4F795C64" w14:textId="77777777" w:rsidR="002A11ED" w:rsidRPr="004C303D" w:rsidRDefault="002A11ED" w:rsidP="00F87911">
            <w:pPr>
              <w:rPr>
                <w:rFonts w:ascii="Times New Roman" w:hAnsi="Times New Roman"/>
                <w:szCs w:val="22"/>
              </w:rPr>
            </w:pPr>
            <w:r w:rsidRPr="004C303D">
              <w:rPr>
                <w:rFonts w:ascii="Times New Roman" w:hAnsi="Times New Roman"/>
                <w:szCs w:val="22"/>
              </w:rPr>
              <w:t xml:space="preserve">Mono- and biochromatic measurement </w:t>
            </w:r>
          </w:p>
          <w:p w14:paraId="7DDA417D" w14:textId="77777777" w:rsidR="002A11ED" w:rsidRPr="004C303D" w:rsidRDefault="002A11ED" w:rsidP="00F87911">
            <w:pPr>
              <w:rPr>
                <w:rFonts w:ascii="Times New Roman" w:hAnsi="Times New Roman"/>
                <w:szCs w:val="22"/>
              </w:rPr>
            </w:pPr>
            <w:r w:rsidRPr="004C303D">
              <w:rPr>
                <w:rFonts w:ascii="Times New Roman" w:hAnsi="Times New Roman"/>
                <w:szCs w:val="22"/>
              </w:rPr>
              <w:t>Measuring range 0 - 2.0 A (for 5 mm path length)</w:t>
            </w:r>
          </w:p>
          <w:p w14:paraId="390F5E75" w14:textId="77777777" w:rsidR="002A11ED" w:rsidRPr="004C303D" w:rsidRDefault="002A11ED" w:rsidP="00F87911">
            <w:pPr>
              <w:rPr>
                <w:rFonts w:ascii="Times New Roman" w:hAnsi="Times New Roman"/>
                <w:szCs w:val="22"/>
              </w:rPr>
            </w:pPr>
            <w:r w:rsidRPr="004C303D">
              <w:rPr>
                <w:rFonts w:ascii="Times New Roman" w:hAnsi="Times New Roman"/>
                <w:szCs w:val="22"/>
              </w:rPr>
              <w:t xml:space="preserve">Measuring range: glucose: 36.03- 900.90 mmol/L </w:t>
            </w:r>
          </w:p>
          <w:p w14:paraId="1DA786B2" w14:textId="77777777" w:rsidR="002A11ED" w:rsidRPr="004C303D" w:rsidRDefault="002A11ED" w:rsidP="00F87911">
            <w:pPr>
              <w:rPr>
                <w:rFonts w:ascii="Times New Roman" w:hAnsi="Times New Roman"/>
                <w:szCs w:val="22"/>
              </w:rPr>
            </w:pPr>
          </w:p>
        </w:tc>
        <w:tc>
          <w:tcPr>
            <w:tcW w:w="3776" w:type="dxa"/>
          </w:tcPr>
          <w:p w14:paraId="3EE72C7C" w14:textId="77777777" w:rsidR="002A11ED" w:rsidRPr="004C303D" w:rsidRDefault="002A11ED" w:rsidP="00F87911">
            <w:pPr>
              <w:rPr>
                <w:rFonts w:ascii="Times New Roman" w:hAnsi="Times New Roman"/>
                <w:szCs w:val="22"/>
              </w:rPr>
            </w:pPr>
            <w:r w:rsidRPr="004C303D">
              <w:rPr>
                <w:rFonts w:ascii="Times New Roman" w:hAnsi="Times New Roman"/>
                <w:szCs w:val="22"/>
              </w:rPr>
              <w:t xml:space="preserve">All operators to have completed standardized in-house training and demonstrated competence to an onsite qualified person (QP). </w:t>
            </w:r>
          </w:p>
          <w:p w14:paraId="45A2785F" w14:textId="77777777" w:rsidR="002A11ED" w:rsidRPr="004C303D" w:rsidRDefault="002A11ED" w:rsidP="00F87911">
            <w:pPr>
              <w:rPr>
                <w:rFonts w:ascii="Times New Roman" w:hAnsi="Times New Roman"/>
                <w:szCs w:val="22"/>
              </w:rPr>
            </w:pPr>
          </w:p>
          <w:p w14:paraId="04F0C0DD" w14:textId="77777777" w:rsidR="002A11ED" w:rsidRPr="004C303D" w:rsidRDefault="002A11ED" w:rsidP="00F87911">
            <w:pPr>
              <w:rPr>
                <w:rFonts w:ascii="Times New Roman" w:hAnsi="Times New Roman"/>
                <w:szCs w:val="22"/>
              </w:rPr>
            </w:pPr>
            <w:r w:rsidRPr="004C303D">
              <w:rPr>
                <w:rFonts w:ascii="Times New Roman" w:hAnsi="Times New Roman"/>
                <w:szCs w:val="22"/>
              </w:rPr>
              <w:t xml:space="preserve">Operator to follow detailed SOP when performing assay/analysis </w:t>
            </w:r>
          </w:p>
          <w:p w14:paraId="2323846D" w14:textId="77777777" w:rsidR="002A11ED" w:rsidRPr="004C303D" w:rsidRDefault="002A11ED" w:rsidP="00F87911">
            <w:pPr>
              <w:rPr>
                <w:rFonts w:ascii="Times New Roman" w:hAnsi="Times New Roman"/>
                <w:szCs w:val="22"/>
              </w:rPr>
            </w:pPr>
          </w:p>
          <w:p w14:paraId="249C0E89" w14:textId="77777777" w:rsidR="002A11ED" w:rsidRPr="004C303D" w:rsidRDefault="002A11ED" w:rsidP="00F87911">
            <w:pPr>
              <w:rPr>
                <w:rFonts w:ascii="Times New Roman" w:hAnsi="Times New Roman"/>
                <w:szCs w:val="22"/>
              </w:rPr>
            </w:pPr>
            <w:r w:rsidRPr="004C303D">
              <w:rPr>
                <w:rFonts w:ascii="Times New Roman" w:hAnsi="Times New Roman"/>
                <w:szCs w:val="22"/>
              </w:rPr>
              <w:t xml:space="preserve">Instrument sensitivity and accuracy is dependent on each metabolite kit, but recovery is: ±10%   </w:t>
            </w:r>
          </w:p>
        </w:tc>
      </w:tr>
      <w:tr w:rsidR="002A11ED" w:rsidRPr="004C303D" w14:paraId="2B298C93" w14:textId="77777777" w:rsidTr="00F87911">
        <w:tc>
          <w:tcPr>
            <w:tcW w:w="1984" w:type="dxa"/>
          </w:tcPr>
          <w:p w14:paraId="4C68A851" w14:textId="77777777" w:rsidR="002A11ED" w:rsidRPr="004C303D" w:rsidRDefault="002A11ED" w:rsidP="00F87911">
            <w:pPr>
              <w:rPr>
                <w:rFonts w:ascii="Times New Roman" w:hAnsi="Times New Roman"/>
                <w:szCs w:val="22"/>
              </w:rPr>
            </w:pPr>
            <w:proofErr w:type="spellStart"/>
            <w:r w:rsidRPr="004C303D">
              <w:rPr>
                <w:rFonts w:ascii="Times New Roman" w:hAnsi="Times New Roman"/>
                <w:szCs w:val="22"/>
              </w:rPr>
              <w:t>StepOnePlus</w:t>
            </w:r>
            <w:proofErr w:type="spellEnd"/>
            <w:r w:rsidRPr="004C303D">
              <w:rPr>
                <w:rFonts w:ascii="Times New Roman" w:hAnsi="Times New Roman"/>
                <w:szCs w:val="22"/>
              </w:rPr>
              <w:t>™: Real-Time PCR System (Applied Biosystems, USA)</w:t>
            </w:r>
          </w:p>
        </w:tc>
        <w:tc>
          <w:tcPr>
            <w:tcW w:w="3256" w:type="dxa"/>
          </w:tcPr>
          <w:p w14:paraId="660E0437" w14:textId="77777777" w:rsidR="002A11ED" w:rsidRPr="004C303D" w:rsidRDefault="002A11ED" w:rsidP="00F87911">
            <w:pPr>
              <w:rPr>
                <w:rFonts w:ascii="Times New Roman" w:hAnsi="Times New Roman"/>
                <w:szCs w:val="22"/>
              </w:rPr>
            </w:pPr>
            <w:r w:rsidRPr="004C303D">
              <w:rPr>
                <w:rFonts w:ascii="Times New Roman" w:hAnsi="Times New Roman"/>
                <w:szCs w:val="22"/>
              </w:rPr>
              <w:t>Capacity: 96 x 0.1 ml tubes, 12 x 8-tube strips, 1 x 96-well plate</w:t>
            </w:r>
          </w:p>
          <w:p w14:paraId="42C49530" w14:textId="77777777" w:rsidR="002A11ED" w:rsidRPr="004C303D" w:rsidRDefault="002A11ED" w:rsidP="00F87911">
            <w:pPr>
              <w:rPr>
                <w:rFonts w:ascii="Times New Roman" w:hAnsi="Times New Roman"/>
                <w:szCs w:val="22"/>
              </w:rPr>
            </w:pPr>
            <w:r w:rsidRPr="004C303D">
              <w:rPr>
                <w:rFonts w:ascii="Times New Roman" w:hAnsi="Times New Roman"/>
                <w:szCs w:val="22"/>
              </w:rPr>
              <w:t>Optics:</w:t>
            </w:r>
            <w:r w:rsidRPr="004C303D">
              <w:rPr>
                <w:rFonts w:ascii="Times New Roman" w:hAnsi="Times New Roman"/>
                <w:szCs w:val="22"/>
              </w:rPr>
              <w:tab/>
              <w:t>4 emission filters, Blue LED excitation source, photodiode</w:t>
            </w:r>
          </w:p>
          <w:p w14:paraId="0A9C18CC" w14:textId="77777777" w:rsidR="002A11ED" w:rsidRPr="004C303D" w:rsidRDefault="002A11ED" w:rsidP="00F87911">
            <w:pPr>
              <w:rPr>
                <w:rFonts w:ascii="Times New Roman" w:hAnsi="Times New Roman"/>
                <w:szCs w:val="22"/>
              </w:rPr>
            </w:pPr>
            <w:r w:rsidRPr="004C303D">
              <w:rPr>
                <w:rFonts w:ascii="Times New Roman" w:hAnsi="Times New Roman"/>
                <w:szCs w:val="22"/>
              </w:rPr>
              <w:t>Peak Block Ramp Rate: 4.6°C⁄sec</w:t>
            </w:r>
          </w:p>
          <w:p w14:paraId="21701317" w14:textId="77777777" w:rsidR="002A11ED" w:rsidRPr="004C303D" w:rsidRDefault="002A11ED" w:rsidP="00F87911">
            <w:pPr>
              <w:rPr>
                <w:rFonts w:ascii="Times New Roman" w:hAnsi="Times New Roman"/>
                <w:szCs w:val="22"/>
              </w:rPr>
            </w:pPr>
            <w:r w:rsidRPr="004C303D">
              <w:rPr>
                <w:rFonts w:ascii="Times New Roman" w:hAnsi="Times New Roman"/>
                <w:szCs w:val="22"/>
              </w:rPr>
              <w:t xml:space="preserve">Reaction Volume Range: 10-40 µl </w:t>
            </w:r>
          </w:p>
          <w:p w14:paraId="6399300C" w14:textId="77777777" w:rsidR="002A11ED" w:rsidRPr="004C303D" w:rsidRDefault="002A11ED" w:rsidP="00F87911">
            <w:pPr>
              <w:rPr>
                <w:rFonts w:ascii="Times New Roman" w:hAnsi="Times New Roman"/>
                <w:szCs w:val="22"/>
              </w:rPr>
            </w:pPr>
            <w:r w:rsidRPr="004C303D">
              <w:rPr>
                <w:rFonts w:ascii="Times New Roman" w:hAnsi="Times New Roman"/>
                <w:szCs w:val="22"/>
              </w:rPr>
              <w:t xml:space="preserve">Run Time: &lt;2 </w:t>
            </w:r>
            <w:proofErr w:type="spellStart"/>
            <w:r w:rsidRPr="004C303D">
              <w:rPr>
                <w:rFonts w:ascii="Times New Roman" w:hAnsi="Times New Roman"/>
                <w:szCs w:val="22"/>
              </w:rPr>
              <w:t>hrs⁄run</w:t>
            </w:r>
            <w:proofErr w:type="spellEnd"/>
            <w:r w:rsidRPr="004C303D">
              <w:rPr>
                <w:rFonts w:ascii="Times New Roman" w:hAnsi="Times New Roman"/>
                <w:szCs w:val="22"/>
              </w:rPr>
              <w:t xml:space="preserve"> (Standard Mode), &lt;40 </w:t>
            </w:r>
            <w:proofErr w:type="spellStart"/>
            <w:r w:rsidRPr="004C303D">
              <w:rPr>
                <w:rFonts w:ascii="Times New Roman" w:hAnsi="Times New Roman"/>
                <w:szCs w:val="22"/>
              </w:rPr>
              <w:t>min⁄run</w:t>
            </w:r>
            <w:proofErr w:type="spellEnd"/>
            <w:r w:rsidRPr="004C303D">
              <w:rPr>
                <w:rFonts w:ascii="Times New Roman" w:hAnsi="Times New Roman"/>
                <w:szCs w:val="22"/>
              </w:rPr>
              <w:t xml:space="preserve"> (Fast Mode)</w:t>
            </w:r>
          </w:p>
          <w:p w14:paraId="06D51C45" w14:textId="77777777" w:rsidR="002A11ED" w:rsidRPr="004C303D" w:rsidRDefault="002A11ED" w:rsidP="00F87911">
            <w:pPr>
              <w:rPr>
                <w:rFonts w:ascii="Times New Roman" w:hAnsi="Times New Roman"/>
                <w:szCs w:val="22"/>
              </w:rPr>
            </w:pPr>
            <w:r w:rsidRPr="004C303D">
              <w:rPr>
                <w:rFonts w:ascii="Times New Roman" w:hAnsi="Times New Roman"/>
                <w:szCs w:val="22"/>
              </w:rPr>
              <w:t xml:space="preserve">Sample Ramp </w:t>
            </w:r>
            <w:proofErr w:type="spellStart"/>
            <w:proofErr w:type="gramStart"/>
            <w:r w:rsidRPr="004C303D">
              <w:rPr>
                <w:rFonts w:ascii="Times New Roman" w:hAnsi="Times New Roman"/>
                <w:szCs w:val="22"/>
              </w:rPr>
              <w:t>Rate:Fast</w:t>
            </w:r>
            <w:proofErr w:type="spellEnd"/>
            <w:proofErr w:type="gramEnd"/>
            <w:r w:rsidRPr="004C303D">
              <w:rPr>
                <w:rFonts w:ascii="Times New Roman" w:hAnsi="Times New Roman"/>
                <w:szCs w:val="22"/>
              </w:rPr>
              <w:t xml:space="preserve"> mode: ± 2.2°C⁄sec, Standard mode: ± 1.6°C⁄sec</w:t>
            </w:r>
          </w:p>
          <w:p w14:paraId="38AA49B9" w14:textId="77777777" w:rsidR="002A11ED" w:rsidRPr="004C303D" w:rsidRDefault="002A11ED" w:rsidP="00F87911">
            <w:pPr>
              <w:rPr>
                <w:rFonts w:ascii="Times New Roman" w:hAnsi="Times New Roman"/>
                <w:szCs w:val="22"/>
              </w:rPr>
            </w:pPr>
            <w:r w:rsidRPr="004C303D">
              <w:rPr>
                <w:rFonts w:ascii="Times New Roman" w:hAnsi="Times New Roman"/>
                <w:szCs w:val="22"/>
              </w:rPr>
              <w:t>Temperature Accuracy: 0.25°C (35 to 95°C) of display temperature</w:t>
            </w:r>
          </w:p>
          <w:p w14:paraId="77DB230F" w14:textId="77777777" w:rsidR="002A11ED" w:rsidRPr="004C303D" w:rsidRDefault="002A11ED" w:rsidP="00F87911">
            <w:pPr>
              <w:rPr>
                <w:rFonts w:ascii="Times New Roman" w:hAnsi="Times New Roman"/>
                <w:szCs w:val="22"/>
              </w:rPr>
            </w:pPr>
            <w:r w:rsidRPr="004C303D">
              <w:rPr>
                <w:rFonts w:ascii="Times New Roman" w:hAnsi="Times New Roman"/>
                <w:szCs w:val="22"/>
              </w:rPr>
              <w:t>Temperature Range (Metric):</w:t>
            </w:r>
            <w:r w:rsidRPr="004C303D">
              <w:rPr>
                <w:rFonts w:ascii="Times New Roman" w:hAnsi="Times New Roman"/>
                <w:szCs w:val="22"/>
              </w:rPr>
              <w:tab/>
              <w:t>4-100°C</w:t>
            </w:r>
          </w:p>
          <w:p w14:paraId="2CDCE306" w14:textId="77777777" w:rsidR="002A11ED" w:rsidRPr="004C303D" w:rsidRDefault="002A11ED" w:rsidP="00F87911">
            <w:pPr>
              <w:rPr>
                <w:rFonts w:ascii="Times New Roman" w:hAnsi="Times New Roman"/>
                <w:szCs w:val="22"/>
              </w:rPr>
            </w:pPr>
            <w:r w:rsidRPr="004C303D">
              <w:rPr>
                <w:rFonts w:ascii="Times New Roman" w:hAnsi="Times New Roman"/>
                <w:szCs w:val="22"/>
              </w:rPr>
              <w:t>Temperature Uniformity:0.25°C (35 to 95°C) of setpoint/display temperature</w:t>
            </w:r>
          </w:p>
          <w:p w14:paraId="30FE184D" w14:textId="77777777" w:rsidR="002A11ED" w:rsidRPr="004C303D" w:rsidRDefault="002A11ED" w:rsidP="00F87911">
            <w:pPr>
              <w:rPr>
                <w:rFonts w:ascii="Times New Roman" w:hAnsi="Times New Roman"/>
                <w:szCs w:val="22"/>
              </w:rPr>
            </w:pPr>
            <w:r w:rsidRPr="004C303D">
              <w:rPr>
                <w:rFonts w:ascii="Times New Roman" w:hAnsi="Times New Roman"/>
                <w:szCs w:val="22"/>
              </w:rPr>
              <w:t>Dynamic Range: Linear Dynamic Range greater than 9 log units (detection)</w:t>
            </w:r>
          </w:p>
          <w:p w14:paraId="1EF70184" w14:textId="77777777" w:rsidR="002A11ED" w:rsidRPr="004C303D" w:rsidRDefault="002A11ED" w:rsidP="00F87911">
            <w:pPr>
              <w:rPr>
                <w:rFonts w:ascii="Times New Roman" w:hAnsi="Times New Roman"/>
                <w:szCs w:val="22"/>
              </w:rPr>
            </w:pPr>
            <w:r w:rsidRPr="004C303D">
              <w:rPr>
                <w:rFonts w:ascii="Times New Roman" w:hAnsi="Times New Roman"/>
                <w:szCs w:val="22"/>
              </w:rPr>
              <w:t>Sensitivity: 1 copy</w:t>
            </w:r>
          </w:p>
        </w:tc>
        <w:tc>
          <w:tcPr>
            <w:tcW w:w="3776" w:type="dxa"/>
          </w:tcPr>
          <w:p w14:paraId="0501D9A2" w14:textId="77777777" w:rsidR="002A11ED" w:rsidRPr="004C303D" w:rsidRDefault="002A11ED" w:rsidP="00F87911">
            <w:pPr>
              <w:rPr>
                <w:rFonts w:ascii="Times New Roman" w:hAnsi="Times New Roman"/>
                <w:szCs w:val="22"/>
              </w:rPr>
            </w:pPr>
            <w:r w:rsidRPr="004C303D">
              <w:rPr>
                <w:rFonts w:ascii="Times New Roman" w:hAnsi="Times New Roman"/>
                <w:szCs w:val="22"/>
              </w:rPr>
              <w:t xml:space="preserve">All operators to have completed standardized in-house training and demonstrated competence to an onsite QP. </w:t>
            </w:r>
          </w:p>
          <w:p w14:paraId="3306C391" w14:textId="77777777" w:rsidR="002A11ED" w:rsidRPr="004C303D" w:rsidRDefault="002A11ED" w:rsidP="00F87911">
            <w:pPr>
              <w:rPr>
                <w:rFonts w:ascii="Times New Roman" w:hAnsi="Times New Roman"/>
                <w:szCs w:val="22"/>
              </w:rPr>
            </w:pPr>
          </w:p>
          <w:p w14:paraId="25894F7E" w14:textId="77777777" w:rsidR="002A11ED" w:rsidRPr="004C303D" w:rsidRDefault="002A11ED" w:rsidP="00F87911">
            <w:pPr>
              <w:rPr>
                <w:rFonts w:ascii="Times New Roman" w:hAnsi="Times New Roman"/>
                <w:szCs w:val="22"/>
              </w:rPr>
            </w:pPr>
            <w:r w:rsidRPr="004C303D">
              <w:rPr>
                <w:rFonts w:ascii="Times New Roman" w:hAnsi="Times New Roman"/>
                <w:szCs w:val="22"/>
              </w:rPr>
              <w:t xml:space="preserve">Operator to follow detailed SOP when performing assay/analysis </w:t>
            </w:r>
          </w:p>
          <w:p w14:paraId="1FBB68FF" w14:textId="77777777" w:rsidR="002A11ED" w:rsidRPr="004C303D" w:rsidRDefault="002A11ED" w:rsidP="00F87911">
            <w:pPr>
              <w:rPr>
                <w:rFonts w:ascii="Times New Roman" w:hAnsi="Times New Roman"/>
                <w:szCs w:val="22"/>
                <w:shd w:val="clear" w:color="auto" w:fill="FFFFFF"/>
              </w:rPr>
            </w:pPr>
            <w:r w:rsidRPr="004C303D">
              <w:rPr>
                <w:rFonts w:ascii="Times New Roman" w:hAnsi="Times New Roman"/>
                <w:szCs w:val="22"/>
                <w:shd w:val="clear" w:color="auto" w:fill="FFFFFF"/>
              </w:rPr>
              <w:t xml:space="preserve">All SOPs written/followed according to the </w:t>
            </w:r>
            <w:proofErr w:type="spellStart"/>
            <w:r w:rsidRPr="004C303D">
              <w:rPr>
                <w:rFonts w:ascii="Times New Roman" w:hAnsi="Times New Roman"/>
                <w:szCs w:val="22"/>
                <w:shd w:val="clear" w:color="auto" w:fill="FFFFFF"/>
              </w:rPr>
              <w:t>StepOne</w:t>
            </w:r>
            <w:proofErr w:type="spellEnd"/>
            <w:r w:rsidRPr="004C303D">
              <w:rPr>
                <w:rFonts w:ascii="Times New Roman" w:hAnsi="Times New Roman"/>
                <w:szCs w:val="22"/>
                <w:shd w:val="clear" w:color="auto" w:fill="FFFFFF"/>
              </w:rPr>
              <w:t xml:space="preserve"> and </w:t>
            </w:r>
            <w:proofErr w:type="spellStart"/>
            <w:r w:rsidRPr="004C303D">
              <w:rPr>
                <w:rFonts w:ascii="Times New Roman" w:hAnsi="Times New Roman"/>
                <w:szCs w:val="22"/>
                <w:shd w:val="clear" w:color="auto" w:fill="FFFFFF"/>
              </w:rPr>
              <w:t>StepOnePlus</w:t>
            </w:r>
            <w:proofErr w:type="spellEnd"/>
            <w:r w:rsidRPr="004C303D">
              <w:rPr>
                <w:rFonts w:ascii="Times New Roman" w:hAnsi="Times New Roman"/>
                <w:szCs w:val="22"/>
                <w:shd w:val="clear" w:color="auto" w:fill="FFFFFF"/>
              </w:rPr>
              <w:t xml:space="preserve"> Maintenance and Administration user guides </w:t>
            </w:r>
          </w:p>
          <w:p w14:paraId="73B7B867" w14:textId="77777777" w:rsidR="002A11ED" w:rsidRPr="004C303D" w:rsidRDefault="002A11ED" w:rsidP="00F87911">
            <w:pPr>
              <w:rPr>
                <w:rFonts w:ascii="Times New Roman" w:hAnsi="Times New Roman"/>
                <w:szCs w:val="22"/>
                <w:shd w:val="clear" w:color="auto" w:fill="FFFFFF"/>
              </w:rPr>
            </w:pPr>
          </w:p>
          <w:p w14:paraId="6A2A4957" w14:textId="77777777" w:rsidR="002A11ED" w:rsidRPr="004C303D" w:rsidRDefault="002A11ED" w:rsidP="00F87911">
            <w:pPr>
              <w:rPr>
                <w:rFonts w:ascii="Times New Roman" w:hAnsi="Times New Roman"/>
                <w:szCs w:val="22"/>
              </w:rPr>
            </w:pPr>
            <w:proofErr w:type="spellStart"/>
            <w:r w:rsidRPr="004C303D">
              <w:rPr>
                <w:rFonts w:ascii="Times New Roman" w:hAnsi="Times New Roman"/>
                <w:szCs w:val="22"/>
                <w:shd w:val="clear" w:color="auto" w:fill="FFFFFF"/>
              </w:rPr>
              <w:t>StepOne</w:t>
            </w:r>
            <w:proofErr w:type="spellEnd"/>
            <w:r w:rsidRPr="004C303D">
              <w:rPr>
                <w:rFonts w:ascii="Times New Roman" w:hAnsi="Times New Roman"/>
                <w:szCs w:val="22"/>
                <w:shd w:val="clear" w:color="auto" w:fill="FFFFFF"/>
              </w:rPr>
              <w:t xml:space="preserve"> and </w:t>
            </w:r>
            <w:proofErr w:type="spellStart"/>
            <w:r w:rsidRPr="004C303D">
              <w:rPr>
                <w:rFonts w:ascii="Times New Roman" w:hAnsi="Times New Roman"/>
                <w:szCs w:val="22"/>
                <w:shd w:val="clear" w:color="auto" w:fill="FFFFFF"/>
              </w:rPr>
              <w:t>StepOnePlus</w:t>
            </w:r>
            <w:proofErr w:type="spellEnd"/>
            <w:r w:rsidRPr="004C303D">
              <w:rPr>
                <w:rFonts w:ascii="Times New Roman" w:hAnsi="Times New Roman"/>
                <w:szCs w:val="22"/>
                <w:shd w:val="clear" w:color="auto" w:fill="FFFFFF"/>
              </w:rPr>
              <w:t xml:space="preserve"> Maintenance and Administration Guide </w:t>
            </w:r>
            <w:r w:rsidRPr="004C303D">
              <w:rPr>
                <w:rFonts w:ascii="Times New Roman" w:hAnsi="Times New Roman"/>
                <w:szCs w:val="22"/>
              </w:rPr>
              <w:t>Dye: VIC®, SYBR® Green I, ROX™, JOE™, NED, FAM™, TAMRA™</w:t>
            </w:r>
          </w:p>
          <w:p w14:paraId="734C8D9B" w14:textId="77777777" w:rsidR="002A11ED" w:rsidRPr="004C303D" w:rsidRDefault="002A11ED" w:rsidP="00F87911">
            <w:pPr>
              <w:rPr>
                <w:rFonts w:ascii="Times New Roman" w:hAnsi="Times New Roman"/>
                <w:szCs w:val="22"/>
              </w:rPr>
            </w:pPr>
          </w:p>
          <w:p w14:paraId="5AE16EF0" w14:textId="77777777" w:rsidR="002A11ED" w:rsidRPr="004C303D" w:rsidRDefault="002A11ED" w:rsidP="00F87911">
            <w:pPr>
              <w:rPr>
                <w:rFonts w:ascii="Times New Roman" w:hAnsi="Times New Roman"/>
                <w:szCs w:val="22"/>
                <w:shd w:val="clear" w:color="auto" w:fill="FFFFFF"/>
              </w:rPr>
            </w:pPr>
            <w:r w:rsidRPr="004C303D">
              <w:rPr>
                <w:rFonts w:ascii="Times New Roman" w:hAnsi="Times New Roman"/>
                <w:szCs w:val="22"/>
                <w:shd w:val="clear" w:color="auto" w:fill="FFFFFF"/>
              </w:rPr>
              <w:t xml:space="preserve">Each </w:t>
            </w:r>
            <w:proofErr w:type="spellStart"/>
            <w:r w:rsidRPr="004C303D">
              <w:rPr>
                <w:rFonts w:ascii="Times New Roman" w:hAnsi="Times New Roman"/>
                <w:szCs w:val="22"/>
                <w:shd w:val="clear" w:color="auto" w:fill="FFFFFF"/>
              </w:rPr>
              <w:t>StepOnePlus</w:t>
            </w:r>
            <w:proofErr w:type="spellEnd"/>
            <w:r w:rsidRPr="004C303D">
              <w:rPr>
                <w:rFonts w:ascii="Times New Roman" w:hAnsi="Times New Roman"/>
                <w:szCs w:val="22"/>
                <w:shd w:val="clear" w:color="auto" w:fill="FFFFFF"/>
              </w:rPr>
              <w:t>™ Real-Time PCR System is factory-calibrated for optical and thermal accuracy</w:t>
            </w:r>
          </w:p>
          <w:p w14:paraId="1569E24E" w14:textId="77777777" w:rsidR="002A11ED" w:rsidRPr="004C303D" w:rsidRDefault="002A11ED" w:rsidP="00F87911">
            <w:pPr>
              <w:rPr>
                <w:rFonts w:ascii="Times New Roman" w:hAnsi="Times New Roman"/>
                <w:szCs w:val="22"/>
                <w:shd w:val="clear" w:color="auto" w:fill="FFFFFF"/>
              </w:rPr>
            </w:pPr>
          </w:p>
          <w:p w14:paraId="1A1B7A25" w14:textId="77777777" w:rsidR="002A11ED" w:rsidRPr="004C303D" w:rsidRDefault="002A11ED" w:rsidP="00F87911">
            <w:pPr>
              <w:rPr>
                <w:rFonts w:ascii="Times New Roman" w:hAnsi="Times New Roman"/>
                <w:szCs w:val="22"/>
              </w:rPr>
            </w:pPr>
            <w:r w:rsidRPr="004C303D">
              <w:rPr>
                <w:rFonts w:ascii="Times New Roman" w:hAnsi="Times New Roman"/>
                <w:szCs w:val="22"/>
                <w:shd w:val="clear" w:color="auto" w:fill="FFFFFF"/>
              </w:rPr>
              <w:t xml:space="preserve">Calibration plates can be stored and reused three times for up to one year provided they are returned to original packaging and stored at -20°C </w:t>
            </w:r>
          </w:p>
        </w:tc>
      </w:tr>
      <w:tr w:rsidR="002A11ED" w:rsidRPr="004C303D" w14:paraId="5FFB9357" w14:textId="77777777" w:rsidTr="00F87911">
        <w:tc>
          <w:tcPr>
            <w:tcW w:w="1984" w:type="dxa"/>
          </w:tcPr>
          <w:p w14:paraId="7402A08A" w14:textId="77777777" w:rsidR="002A11ED" w:rsidRPr="004C303D" w:rsidRDefault="002A11ED" w:rsidP="00F87911">
            <w:pPr>
              <w:rPr>
                <w:rFonts w:ascii="Times New Roman" w:hAnsi="Times New Roman"/>
                <w:szCs w:val="22"/>
              </w:rPr>
            </w:pPr>
            <w:proofErr w:type="spellStart"/>
            <w:r w:rsidRPr="004C303D">
              <w:rPr>
                <w:rFonts w:ascii="Times New Roman" w:hAnsi="Times New Roman"/>
                <w:szCs w:val="22"/>
              </w:rPr>
              <w:t>NanoDrop</w:t>
            </w:r>
            <w:proofErr w:type="spellEnd"/>
            <w:r w:rsidRPr="004C303D">
              <w:rPr>
                <w:rFonts w:ascii="Times New Roman" w:hAnsi="Times New Roman"/>
                <w:szCs w:val="22"/>
              </w:rPr>
              <w:sym w:font="Symbol" w:char="F0E4"/>
            </w:r>
            <w:r w:rsidRPr="004C303D">
              <w:rPr>
                <w:rFonts w:ascii="Times New Roman" w:hAnsi="Times New Roman"/>
                <w:szCs w:val="22"/>
              </w:rPr>
              <w:t xml:space="preserve"> 2000 Spectrophotometer (Thermo Scientific, UK)</w:t>
            </w:r>
          </w:p>
        </w:tc>
        <w:tc>
          <w:tcPr>
            <w:tcW w:w="3256" w:type="dxa"/>
          </w:tcPr>
          <w:p w14:paraId="23D5D6BB" w14:textId="77777777" w:rsidR="002A11ED" w:rsidRPr="004C303D" w:rsidRDefault="002A11ED" w:rsidP="00F87911">
            <w:pPr>
              <w:rPr>
                <w:rFonts w:ascii="Times New Roman" w:hAnsi="Times New Roman"/>
                <w:szCs w:val="22"/>
              </w:rPr>
            </w:pPr>
            <w:r w:rsidRPr="004C303D">
              <w:rPr>
                <w:rFonts w:ascii="Times New Roman" w:hAnsi="Times New Roman"/>
                <w:szCs w:val="22"/>
              </w:rPr>
              <w:t>Wavelength Accuracy: +1 nm</w:t>
            </w:r>
          </w:p>
          <w:p w14:paraId="5D9B7C81" w14:textId="77777777" w:rsidR="002A11ED" w:rsidRPr="004C303D" w:rsidRDefault="002A11ED" w:rsidP="00F87911">
            <w:pPr>
              <w:rPr>
                <w:rFonts w:ascii="Times New Roman" w:hAnsi="Times New Roman"/>
                <w:szCs w:val="22"/>
              </w:rPr>
            </w:pPr>
            <w:r w:rsidRPr="004C303D">
              <w:rPr>
                <w:rFonts w:ascii="Times New Roman" w:hAnsi="Times New Roman"/>
                <w:szCs w:val="22"/>
              </w:rPr>
              <w:t>Spectral Resolution: &lt;1.8 nm (FWHM @Hg 253.7 nm)</w:t>
            </w:r>
          </w:p>
          <w:p w14:paraId="31044006" w14:textId="77777777" w:rsidR="002A11ED" w:rsidRPr="004C303D" w:rsidRDefault="002A11ED" w:rsidP="00F87911">
            <w:pPr>
              <w:rPr>
                <w:rFonts w:ascii="Times New Roman" w:hAnsi="Times New Roman"/>
                <w:szCs w:val="22"/>
              </w:rPr>
            </w:pPr>
            <w:r w:rsidRPr="004C303D">
              <w:rPr>
                <w:rFonts w:ascii="Times New Roman" w:hAnsi="Times New Roman"/>
                <w:szCs w:val="22"/>
              </w:rPr>
              <w:t>Absorbance Precision: 0.002 absorbance (1 mm path)</w:t>
            </w:r>
          </w:p>
          <w:p w14:paraId="0B18F3E2" w14:textId="77777777" w:rsidR="002A11ED" w:rsidRPr="004C303D" w:rsidRDefault="002A11ED" w:rsidP="00F87911">
            <w:pPr>
              <w:rPr>
                <w:rFonts w:ascii="Times New Roman" w:hAnsi="Times New Roman"/>
                <w:szCs w:val="22"/>
              </w:rPr>
            </w:pPr>
            <w:r w:rsidRPr="004C303D">
              <w:rPr>
                <w:rFonts w:ascii="Times New Roman" w:hAnsi="Times New Roman"/>
                <w:szCs w:val="22"/>
              </w:rPr>
              <w:lastRenderedPageBreak/>
              <w:t>Absorbance Accuracy: ± 2% (at 0.76 absorbance at 257 nm)</w:t>
            </w:r>
          </w:p>
          <w:p w14:paraId="5750E670" w14:textId="77777777" w:rsidR="002A11ED" w:rsidRPr="004C303D" w:rsidRDefault="002A11ED" w:rsidP="00F87911">
            <w:pPr>
              <w:rPr>
                <w:rFonts w:ascii="Times New Roman" w:hAnsi="Times New Roman"/>
                <w:szCs w:val="22"/>
              </w:rPr>
            </w:pPr>
            <w:r w:rsidRPr="004C303D">
              <w:rPr>
                <w:rFonts w:ascii="Times New Roman" w:hAnsi="Times New Roman"/>
                <w:szCs w:val="22"/>
              </w:rPr>
              <w:t>Absorbance Range: 0.02 -300 (10 mm equivalent)</w:t>
            </w:r>
          </w:p>
          <w:p w14:paraId="55A53F83" w14:textId="77777777" w:rsidR="002A11ED" w:rsidRPr="004C303D" w:rsidRDefault="002A11ED" w:rsidP="00F87911">
            <w:pPr>
              <w:rPr>
                <w:rFonts w:ascii="Times New Roman" w:hAnsi="Times New Roman"/>
                <w:szCs w:val="22"/>
              </w:rPr>
            </w:pPr>
            <w:r w:rsidRPr="004C303D">
              <w:rPr>
                <w:rFonts w:ascii="Times New Roman" w:hAnsi="Times New Roman"/>
                <w:szCs w:val="22"/>
              </w:rPr>
              <w:t>Detection limit: 2 ng/µL dsDNA</w:t>
            </w:r>
          </w:p>
          <w:p w14:paraId="3F8262DA" w14:textId="77777777" w:rsidR="002A11ED" w:rsidRPr="004C303D" w:rsidRDefault="002A11ED" w:rsidP="00F87911">
            <w:pPr>
              <w:rPr>
                <w:rFonts w:ascii="Times New Roman" w:hAnsi="Times New Roman"/>
                <w:szCs w:val="22"/>
              </w:rPr>
            </w:pPr>
            <w:r w:rsidRPr="004C303D">
              <w:rPr>
                <w:rFonts w:ascii="Times New Roman" w:hAnsi="Times New Roman"/>
                <w:szCs w:val="22"/>
              </w:rPr>
              <w:t>Maximum Concentration: 15,000 ng/µL (dsDNA)</w:t>
            </w:r>
          </w:p>
          <w:p w14:paraId="08170C02" w14:textId="77777777" w:rsidR="002A11ED" w:rsidRPr="004C303D" w:rsidRDefault="002A11ED" w:rsidP="00F87911">
            <w:pPr>
              <w:rPr>
                <w:rFonts w:ascii="Times New Roman" w:hAnsi="Times New Roman"/>
                <w:szCs w:val="22"/>
              </w:rPr>
            </w:pPr>
            <w:r w:rsidRPr="004C303D">
              <w:rPr>
                <w:rFonts w:ascii="Times New Roman" w:hAnsi="Times New Roman"/>
                <w:szCs w:val="22"/>
              </w:rPr>
              <w:t>Measurement Time: &lt; 5 seconds</w:t>
            </w:r>
          </w:p>
          <w:p w14:paraId="77344EC9" w14:textId="77777777" w:rsidR="002A11ED" w:rsidRPr="004C303D" w:rsidRDefault="002A11ED" w:rsidP="00F87911">
            <w:pPr>
              <w:rPr>
                <w:rFonts w:ascii="Times New Roman" w:hAnsi="Times New Roman"/>
                <w:szCs w:val="22"/>
              </w:rPr>
            </w:pPr>
          </w:p>
        </w:tc>
        <w:tc>
          <w:tcPr>
            <w:tcW w:w="3776" w:type="dxa"/>
          </w:tcPr>
          <w:p w14:paraId="2CBF7FB7" w14:textId="77777777" w:rsidR="002A11ED" w:rsidRPr="004C303D" w:rsidRDefault="002A11ED" w:rsidP="00F87911">
            <w:pPr>
              <w:rPr>
                <w:rFonts w:ascii="Times New Roman" w:hAnsi="Times New Roman"/>
                <w:szCs w:val="22"/>
              </w:rPr>
            </w:pPr>
            <w:r w:rsidRPr="004C303D">
              <w:rPr>
                <w:rFonts w:ascii="Times New Roman" w:hAnsi="Times New Roman"/>
                <w:szCs w:val="22"/>
              </w:rPr>
              <w:lastRenderedPageBreak/>
              <w:t>All operators to have completed standardized in-house training and demonstrated competence to an onsite QP</w:t>
            </w:r>
          </w:p>
          <w:p w14:paraId="49934B59" w14:textId="77777777" w:rsidR="002A11ED" w:rsidRPr="004C303D" w:rsidRDefault="002A11ED" w:rsidP="00F87911">
            <w:pPr>
              <w:rPr>
                <w:rFonts w:ascii="Times New Roman" w:hAnsi="Times New Roman"/>
                <w:szCs w:val="22"/>
              </w:rPr>
            </w:pPr>
          </w:p>
          <w:p w14:paraId="32BE7431" w14:textId="77777777" w:rsidR="002A11ED" w:rsidRPr="004C303D" w:rsidRDefault="002A11ED" w:rsidP="00F87911">
            <w:pPr>
              <w:rPr>
                <w:rFonts w:ascii="Times New Roman" w:hAnsi="Times New Roman"/>
                <w:szCs w:val="22"/>
              </w:rPr>
            </w:pPr>
            <w:r w:rsidRPr="004C303D">
              <w:rPr>
                <w:rFonts w:ascii="Times New Roman" w:hAnsi="Times New Roman"/>
                <w:szCs w:val="22"/>
              </w:rPr>
              <w:lastRenderedPageBreak/>
              <w:t>Operator to follow detailed SOP when performing assay/analysis</w:t>
            </w:r>
          </w:p>
          <w:p w14:paraId="4F7C53FE" w14:textId="77777777" w:rsidR="002A11ED" w:rsidRPr="004C303D" w:rsidRDefault="002A11ED" w:rsidP="00F87911">
            <w:pPr>
              <w:rPr>
                <w:rFonts w:ascii="Times New Roman" w:hAnsi="Times New Roman"/>
                <w:szCs w:val="22"/>
              </w:rPr>
            </w:pPr>
            <w:r w:rsidRPr="004C303D">
              <w:rPr>
                <w:rFonts w:ascii="Times New Roman" w:hAnsi="Times New Roman"/>
                <w:szCs w:val="22"/>
              </w:rPr>
              <w:t xml:space="preserve"> </w:t>
            </w:r>
          </w:p>
          <w:p w14:paraId="6FAF0918" w14:textId="77777777" w:rsidR="002A11ED" w:rsidRPr="004C303D" w:rsidRDefault="002A11ED" w:rsidP="00F87911">
            <w:pPr>
              <w:rPr>
                <w:rFonts w:ascii="Times New Roman" w:hAnsi="Times New Roman"/>
                <w:szCs w:val="22"/>
              </w:rPr>
            </w:pPr>
            <w:r w:rsidRPr="004C303D">
              <w:rPr>
                <w:rFonts w:ascii="Times New Roman" w:hAnsi="Times New Roman"/>
                <w:szCs w:val="22"/>
              </w:rPr>
              <w:t xml:space="preserve">The instrument’s auto-ranging pathlength reduces the need for sample dilution, thus reducing operator adjustment during preparation of samples </w:t>
            </w:r>
          </w:p>
          <w:p w14:paraId="28FCC50C" w14:textId="77777777" w:rsidR="002A11ED" w:rsidRPr="004C303D" w:rsidRDefault="002A11ED" w:rsidP="00F87911">
            <w:pPr>
              <w:rPr>
                <w:rFonts w:ascii="Times New Roman" w:hAnsi="Times New Roman"/>
                <w:szCs w:val="22"/>
              </w:rPr>
            </w:pPr>
          </w:p>
          <w:p w14:paraId="0420236C" w14:textId="77777777" w:rsidR="002A11ED" w:rsidRPr="004C303D" w:rsidRDefault="002A11ED" w:rsidP="00F87911">
            <w:pPr>
              <w:ind w:firstLine="720"/>
              <w:rPr>
                <w:rFonts w:ascii="Times New Roman" w:hAnsi="Times New Roman"/>
                <w:szCs w:val="22"/>
              </w:rPr>
            </w:pPr>
          </w:p>
        </w:tc>
      </w:tr>
      <w:tr w:rsidR="002A11ED" w:rsidRPr="004C303D" w14:paraId="5FAF36F3" w14:textId="77777777" w:rsidTr="00F87911">
        <w:tc>
          <w:tcPr>
            <w:tcW w:w="1984" w:type="dxa"/>
          </w:tcPr>
          <w:p w14:paraId="515057C8" w14:textId="77777777" w:rsidR="002A11ED" w:rsidRPr="004C303D" w:rsidRDefault="002A11ED" w:rsidP="00F87911">
            <w:pPr>
              <w:rPr>
                <w:rFonts w:ascii="Times New Roman" w:hAnsi="Times New Roman"/>
                <w:szCs w:val="22"/>
              </w:rPr>
            </w:pPr>
            <w:r w:rsidRPr="004C303D">
              <w:rPr>
                <w:rFonts w:ascii="Times New Roman" w:hAnsi="Times New Roman"/>
                <w:szCs w:val="22"/>
              </w:rPr>
              <w:lastRenderedPageBreak/>
              <w:t xml:space="preserve">BD </w:t>
            </w:r>
            <w:proofErr w:type="spellStart"/>
            <w:r w:rsidRPr="004C303D">
              <w:rPr>
                <w:rFonts w:ascii="Times New Roman" w:hAnsi="Times New Roman"/>
                <w:szCs w:val="22"/>
              </w:rPr>
              <w:t>FACSCanto</w:t>
            </w:r>
            <w:proofErr w:type="spellEnd"/>
            <w:r w:rsidRPr="004C303D">
              <w:rPr>
                <w:rFonts w:ascii="Times New Roman" w:hAnsi="Times New Roman"/>
                <w:szCs w:val="22"/>
              </w:rPr>
              <w:sym w:font="Symbol" w:char="F0D4"/>
            </w:r>
            <w:r w:rsidRPr="004C303D">
              <w:rPr>
                <w:rFonts w:ascii="Times New Roman" w:hAnsi="Times New Roman"/>
                <w:szCs w:val="22"/>
              </w:rPr>
              <w:t xml:space="preserve"> II, BD Biosciences, USA)</w:t>
            </w:r>
          </w:p>
          <w:p w14:paraId="12447212" w14:textId="77777777" w:rsidR="002A11ED" w:rsidRPr="004C303D" w:rsidRDefault="002A11ED" w:rsidP="00F87911">
            <w:pPr>
              <w:rPr>
                <w:rFonts w:ascii="Times New Roman" w:hAnsi="Times New Roman"/>
                <w:i/>
                <w:iCs/>
                <w:szCs w:val="22"/>
              </w:rPr>
            </w:pPr>
            <w:r w:rsidRPr="004C303D">
              <w:rPr>
                <w:rFonts w:ascii="Times New Roman" w:hAnsi="Times New Roman"/>
                <w:i/>
                <w:iCs/>
                <w:szCs w:val="22"/>
              </w:rPr>
              <w:t xml:space="preserve">8-Color option with 3 Lasers* Fluorescence Detectors 8 PMTs in 4-2-2 configuration Laser Dyes: Violet: Pacific Blue™, </w:t>
            </w:r>
            <w:proofErr w:type="spellStart"/>
            <w:r w:rsidRPr="004C303D">
              <w:rPr>
                <w:rFonts w:ascii="Times New Roman" w:hAnsi="Times New Roman"/>
                <w:i/>
                <w:iCs/>
                <w:szCs w:val="22"/>
              </w:rPr>
              <w:t>AmCyan</w:t>
            </w:r>
            <w:proofErr w:type="spellEnd"/>
            <w:r w:rsidRPr="004C303D">
              <w:rPr>
                <w:rFonts w:ascii="Times New Roman" w:hAnsi="Times New Roman"/>
                <w:i/>
                <w:iCs/>
                <w:szCs w:val="22"/>
              </w:rPr>
              <w:t xml:space="preserve"> (455, 488 nm) Blue: FITC, PE, </w:t>
            </w:r>
            <w:proofErr w:type="spellStart"/>
            <w:r w:rsidRPr="004C303D">
              <w:rPr>
                <w:rFonts w:ascii="Times New Roman" w:hAnsi="Times New Roman"/>
                <w:i/>
                <w:iCs/>
                <w:szCs w:val="22"/>
              </w:rPr>
              <w:t>PerCP</w:t>
            </w:r>
            <w:proofErr w:type="spellEnd"/>
            <w:r w:rsidRPr="004C303D">
              <w:rPr>
                <w:rFonts w:ascii="Times New Roman" w:hAnsi="Times New Roman"/>
                <w:i/>
                <w:iCs/>
                <w:szCs w:val="22"/>
              </w:rPr>
              <w:t xml:space="preserve"> or PerCP-Cy5.5, PE-Cy7 (525, 575, 678 or 695, 785 nm) Red: APC, APC-Cy7 (660, 785 nm) </w:t>
            </w:r>
          </w:p>
          <w:p w14:paraId="66D8CAEB" w14:textId="77777777" w:rsidR="002A11ED" w:rsidRPr="004C303D" w:rsidRDefault="002A11ED" w:rsidP="00F87911">
            <w:pPr>
              <w:rPr>
                <w:rFonts w:ascii="Times New Roman" w:hAnsi="Times New Roman"/>
                <w:i/>
                <w:iCs/>
                <w:szCs w:val="22"/>
              </w:rPr>
            </w:pPr>
            <w:r w:rsidRPr="004C303D">
              <w:rPr>
                <w:rFonts w:ascii="Times New Roman" w:hAnsi="Times New Roman"/>
                <w:i/>
                <w:iCs/>
                <w:szCs w:val="22"/>
              </w:rPr>
              <w:t>Detector Bands: Violet: 450/50; 502 to 525 nm Blue: 530/30; 585/42; &gt;670; 780/60 nm Red: 660/20; 780/60 nm</w:t>
            </w:r>
          </w:p>
          <w:p w14:paraId="25ED83EC" w14:textId="77777777" w:rsidR="002A11ED" w:rsidRPr="004C303D" w:rsidRDefault="002A11ED" w:rsidP="00F87911">
            <w:pPr>
              <w:rPr>
                <w:rFonts w:ascii="Times New Roman" w:hAnsi="Times New Roman"/>
                <w:szCs w:val="22"/>
              </w:rPr>
            </w:pPr>
          </w:p>
        </w:tc>
        <w:tc>
          <w:tcPr>
            <w:tcW w:w="3256" w:type="dxa"/>
          </w:tcPr>
          <w:p w14:paraId="23EAB374" w14:textId="77777777" w:rsidR="002A11ED" w:rsidRPr="004C303D" w:rsidRDefault="002A11ED" w:rsidP="00F87911">
            <w:pPr>
              <w:rPr>
                <w:rFonts w:ascii="Times New Roman" w:hAnsi="Times New Roman"/>
                <w:szCs w:val="22"/>
              </w:rPr>
            </w:pPr>
            <w:r w:rsidRPr="004C303D">
              <w:rPr>
                <w:rFonts w:ascii="Times New Roman" w:hAnsi="Times New Roman"/>
                <w:szCs w:val="22"/>
              </w:rPr>
              <w:t>Carryover: ≤0.1%</w:t>
            </w:r>
          </w:p>
          <w:p w14:paraId="7DF31DE3" w14:textId="77777777" w:rsidR="002A11ED" w:rsidRPr="004C303D" w:rsidRDefault="002A11ED" w:rsidP="00F87911">
            <w:pPr>
              <w:rPr>
                <w:rFonts w:ascii="Times New Roman" w:hAnsi="Times New Roman"/>
                <w:szCs w:val="22"/>
              </w:rPr>
            </w:pPr>
            <w:r w:rsidRPr="004C303D">
              <w:rPr>
                <w:rFonts w:ascii="Times New Roman" w:hAnsi="Times New Roman"/>
                <w:szCs w:val="22"/>
              </w:rPr>
              <w:t>Sample Injection: direct into flow cell</w:t>
            </w:r>
          </w:p>
          <w:p w14:paraId="72CE88DE" w14:textId="77777777" w:rsidR="002A11ED" w:rsidRPr="004C303D" w:rsidRDefault="002A11ED" w:rsidP="00F87911">
            <w:pPr>
              <w:rPr>
                <w:rFonts w:ascii="Times New Roman" w:hAnsi="Times New Roman"/>
                <w:szCs w:val="22"/>
              </w:rPr>
            </w:pPr>
            <w:r w:rsidRPr="004C303D">
              <w:rPr>
                <w:rFonts w:ascii="Times New Roman" w:hAnsi="Times New Roman"/>
                <w:szCs w:val="22"/>
              </w:rPr>
              <w:t xml:space="preserve">Max Particle Size: 50 </w:t>
            </w:r>
            <w:proofErr w:type="spellStart"/>
            <w:r w:rsidRPr="004C303D">
              <w:rPr>
                <w:rFonts w:ascii="Times New Roman" w:hAnsi="Times New Roman"/>
                <w:szCs w:val="22"/>
              </w:rPr>
              <w:t>μm</w:t>
            </w:r>
            <w:proofErr w:type="spellEnd"/>
          </w:p>
          <w:p w14:paraId="7865B324" w14:textId="77777777" w:rsidR="002A11ED" w:rsidRPr="004C303D" w:rsidRDefault="002A11ED" w:rsidP="00F87911">
            <w:pPr>
              <w:rPr>
                <w:rFonts w:ascii="Times New Roman" w:hAnsi="Times New Roman"/>
                <w:szCs w:val="22"/>
              </w:rPr>
            </w:pPr>
            <w:r w:rsidRPr="004C303D">
              <w:rPr>
                <w:rFonts w:ascii="Times New Roman" w:hAnsi="Times New Roman"/>
                <w:szCs w:val="22"/>
              </w:rPr>
              <w:t xml:space="preserve">Sample Flow Rate, Min: 10 </w:t>
            </w:r>
            <w:proofErr w:type="spellStart"/>
            <w:r w:rsidRPr="004C303D">
              <w:rPr>
                <w:rFonts w:ascii="Times New Roman" w:hAnsi="Times New Roman"/>
                <w:szCs w:val="22"/>
              </w:rPr>
              <w:t>μL</w:t>
            </w:r>
            <w:proofErr w:type="spellEnd"/>
            <w:r w:rsidRPr="004C303D">
              <w:rPr>
                <w:rFonts w:ascii="Times New Roman" w:hAnsi="Times New Roman"/>
                <w:szCs w:val="22"/>
              </w:rPr>
              <w:t>/min</w:t>
            </w:r>
          </w:p>
          <w:p w14:paraId="70966E13" w14:textId="77777777" w:rsidR="002A11ED" w:rsidRPr="004C303D" w:rsidRDefault="002A11ED" w:rsidP="00F87911">
            <w:pPr>
              <w:rPr>
                <w:rFonts w:ascii="Times New Roman" w:hAnsi="Times New Roman"/>
                <w:szCs w:val="22"/>
              </w:rPr>
            </w:pPr>
            <w:r w:rsidRPr="004C303D">
              <w:rPr>
                <w:rFonts w:ascii="Times New Roman" w:hAnsi="Times New Roman"/>
                <w:szCs w:val="22"/>
              </w:rPr>
              <w:t xml:space="preserve">Sample Flow Rate, Max: 120 </w:t>
            </w:r>
            <w:proofErr w:type="spellStart"/>
            <w:r w:rsidRPr="004C303D">
              <w:rPr>
                <w:rFonts w:ascii="Times New Roman" w:hAnsi="Times New Roman"/>
                <w:szCs w:val="22"/>
              </w:rPr>
              <w:t>μL</w:t>
            </w:r>
            <w:proofErr w:type="spellEnd"/>
            <w:r w:rsidRPr="004C303D">
              <w:rPr>
                <w:rFonts w:ascii="Times New Roman" w:hAnsi="Times New Roman"/>
                <w:szCs w:val="22"/>
              </w:rPr>
              <w:t>/min</w:t>
            </w:r>
          </w:p>
          <w:p w14:paraId="5609D4CC" w14:textId="77777777" w:rsidR="002A11ED" w:rsidRPr="004C303D" w:rsidRDefault="002A11ED" w:rsidP="00F87911">
            <w:pPr>
              <w:rPr>
                <w:rFonts w:ascii="Times New Roman" w:hAnsi="Times New Roman"/>
                <w:szCs w:val="22"/>
              </w:rPr>
            </w:pPr>
            <w:r w:rsidRPr="004C303D">
              <w:rPr>
                <w:rFonts w:ascii="Times New Roman" w:hAnsi="Times New Roman"/>
                <w:szCs w:val="22"/>
              </w:rPr>
              <w:t>Sample Acquisition Rate: 10,000 events/second, 6 compensated fluorescence parameters and 2 scatter parameters</w:t>
            </w:r>
          </w:p>
          <w:p w14:paraId="523586BA" w14:textId="77777777" w:rsidR="002A11ED" w:rsidRPr="004C303D" w:rsidRDefault="002A11ED" w:rsidP="00F87911">
            <w:pPr>
              <w:rPr>
                <w:rFonts w:ascii="Times New Roman" w:hAnsi="Times New Roman"/>
                <w:szCs w:val="22"/>
              </w:rPr>
            </w:pPr>
            <w:r w:rsidRPr="004C303D">
              <w:rPr>
                <w:rFonts w:ascii="Times New Roman" w:hAnsi="Times New Roman"/>
                <w:szCs w:val="22"/>
              </w:rPr>
              <w:t>Fluorescence Threshold Sensitivities: FITC &lt;100 MESF; PE &lt;50 MESF</w:t>
            </w:r>
            <w:r w:rsidRPr="004C303D">
              <w:rPr>
                <w:rFonts w:ascii="Times New Roman" w:hAnsi="Times New Roman"/>
                <w:szCs w:val="22"/>
              </w:rPr>
              <w:cr/>
            </w:r>
          </w:p>
          <w:p w14:paraId="6A7E67A2" w14:textId="77777777" w:rsidR="002A11ED" w:rsidRPr="004C303D" w:rsidRDefault="002A11ED" w:rsidP="00F87911">
            <w:pPr>
              <w:rPr>
                <w:rFonts w:ascii="Times New Roman" w:hAnsi="Times New Roman"/>
                <w:szCs w:val="22"/>
              </w:rPr>
            </w:pPr>
            <w:r w:rsidRPr="004C303D">
              <w:rPr>
                <w:rFonts w:ascii="Times New Roman" w:hAnsi="Times New Roman"/>
                <w:szCs w:val="22"/>
              </w:rPr>
              <w:t xml:space="preserve">Sample Dead Volume: 30 </w:t>
            </w:r>
            <w:proofErr w:type="spellStart"/>
            <w:r w:rsidRPr="004C303D">
              <w:rPr>
                <w:rFonts w:ascii="Times New Roman" w:hAnsi="Times New Roman"/>
                <w:szCs w:val="22"/>
              </w:rPr>
              <w:t>μL</w:t>
            </w:r>
            <w:proofErr w:type="spellEnd"/>
            <w:r w:rsidRPr="004C303D">
              <w:rPr>
                <w:rFonts w:ascii="Times New Roman" w:hAnsi="Times New Roman"/>
                <w:szCs w:val="22"/>
              </w:rPr>
              <w:t xml:space="preserve"> (BD Falcon™ tubes 12 x 75-mm)</w:t>
            </w:r>
          </w:p>
          <w:p w14:paraId="0E5A986F" w14:textId="77777777" w:rsidR="002A11ED" w:rsidRPr="004C303D" w:rsidRDefault="002A11ED" w:rsidP="00F87911">
            <w:pPr>
              <w:rPr>
                <w:rFonts w:ascii="Times New Roman" w:hAnsi="Times New Roman"/>
                <w:szCs w:val="22"/>
              </w:rPr>
            </w:pPr>
          </w:p>
          <w:p w14:paraId="449680FD" w14:textId="77777777" w:rsidR="002A11ED" w:rsidRPr="004C303D" w:rsidRDefault="002A11ED" w:rsidP="00F87911">
            <w:pPr>
              <w:rPr>
                <w:rFonts w:ascii="Times New Roman" w:hAnsi="Times New Roman"/>
                <w:szCs w:val="22"/>
              </w:rPr>
            </w:pPr>
          </w:p>
        </w:tc>
        <w:tc>
          <w:tcPr>
            <w:tcW w:w="3776" w:type="dxa"/>
          </w:tcPr>
          <w:p w14:paraId="5CDF3942" w14:textId="77777777" w:rsidR="002A11ED" w:rsidRPr="004C303D" w:rsidRDefault="002A11ED" w:rsidP="00F87911">
            <w:pPr>
              <w:rPr>
                <w:rFonts w:ascii="Times New Roman" w:hAnsi="Times New Roman"/>
                <w:szCs w:val="22"/>
              </w:rPr>
            </w:pPr>
            <w:r w:rsidRPr="004C303D">
              <w:rPr>
                <w:rFonts w:ascii="Times New Roman" w:hAnsi="Times New Roman"/>
                <w:szCs w:val="22"/>
              </w:rPr>
              <w:t>All operators to have completed standardized in-house training and demonstrated competence to an onsite QP</w:t>
            </w:r>
          </w:p>
          <w:p w14:paraId="7AA48086" w14:textId="77777777" w:rsidR="002A11ED" w:rsidRPr="004C303D" w:rsidRDefault="002A11ED" w:rsidP="00F87911">
            <w:pPr>
              <w:rPr>
                <w:rFonts w:ascii="Times New Roman" w:hAnsi="Times New Roman"/>
                <w:szCs w:val="22"/>
              </w:rPr>
            </w:pPr>
          </w:p>
          <w:p w14:paraId="13E395EF" w14:textId="77777777" w:rsidR="002A11ED" w:rsidRPr="004C303D" w:rsidRDefault="002A11ED" w:rsidP="00F87911">
            <w:pPr>
              <w:rPr>
                <w:rFonts w:ascii="Times New Roman" w:hAnsi="Times New Roman"/>
                <w:szCs w:val="22"/>
              </w:rPr>
            </w:pPr>
            <w:r w:rsidRPr="004C303D">
              <w:rPr>
                <w:rFonts w:ascii="Times New Roman" w:hAnsi="Times New Roman"/>
                <w:szCs w:val="22"/>
              </w:rPr>
              <w:t xml:space="preserve">Operator to follow detailed SOP when performing assay/analysis </w:t>
            </w:r>
          </w:p>
          <w:p w14:paraId="1CFBB20A" w14:textId="77777777" w:rsidR="002A11ED" w:rsidRPr="004C303D" w:rsidRDefault="002A11ED" w:rsidP="00F87911">
            <w:pPr>
              <w:rPr>
                <w:rFonts w:ascii="Times New Roman" w:hAnsi="Times New Roman"/>
                <w:szCs w:val="22"/>
                <w:shd w:val="clear" w:color="auto" w:fill="FFFFFF"/>
              </w:rPr>
            </w:pPr>
            <w:r w:rsidRPr="004C303D">
              <w:rPr>
                <w:rFonts w:ascii="Times New Roman" w:hAnsi="Times New Roman"/>
                <w:szCs w:val="22"/>
                <w:shd w:val="clear" w:color="auto" w:fill="FFFFFF"/>
              </w:rPr>
              <w:t>Fixed alignment flow cell minimizes start-up time and improves reproducibility</w:t>
            </w:r>
          </w:p>
          <w:p w14:paraId="7EE9F6A8" w14:textId="77777777" w:rsidR="002A11ED" w:rsidRPr="004C303D" w:rsidRDefault="002A11ED" w:rsidP="00F87911">
            <w:pPr>
              <w:rPr>
                <w:rFonts w:ascii="Times New Roman" w:hAnsi="Times New Roman"/>
                <w:szCs w:val="22"/>
                <w:shd w:val="clear" w:color="auto" w:fill="FFFFFF"/>
              </w:rPr>
            </w:pPr>
          </w:p>
          <w:p w14:paraId="70A880BE" w14:textId="77777777" w:rsidR="002A11ED" w:rsidRPr="004C303D" w:rsidRDefault="002A11ED" w:rsidP="00F87911">
            <w:pPr>
              <w:rPr>
                <w:rFonts w:ascii="Times New Roman" w:hAnsi="Times New Roman"/>
                <w:szCs w:val="22"/>
                <w:shd w:val="clear" w:color="auto" w:fill="FFFFFF"/>
              </w:rPr>
            </w:pPr>
            <w:r w:rsidRPr="004C303D">
              <w:rPr>
                <w:rFonts w:ascii="Times New Roman" w:hAnsi="Times New Roman"/>
                <w:szCs w:val="22"/>
                <w:shd w:val="clear" w:color="auto" w:fill="FFFFFF"/>
              </w:rPr>
              <w:t xml:space="preserve">Optical design maximizes signal detection and increases sensitivity and resolution for each </w:t>
            </w:r>
            <w:proofErr w:type="spellStart"/>
            <w:r w:rsidRPr="004C303D">
              <w:rPr>
                <w:rFonts w:ascii="Times New Roman" w:hAnsi="Times New Roman"/>
                <w:szCs w:val="22"/>
                <w:shd w:val="clear" w:color="auto" w:fill="FFFFFF"/>
              </w:rPr>
              <w:t>colour</w:t>
            </w:r>
            <w:proofErr w:type="spellEnd"/>
            <w:r w:rsidRPr="004C303D">
              <w:rPr>
                <w:rFonts w:ascii="Times New Roman" w:hAnsi="Times New Roman"/>
                <w:szCs w:val="22"/>
                <w:shd w:val="clear" w:color="auto" w:fill="FFFFFF"/>
              </w:rPr>
              <w:t xml:space="preserve"> in a </w:t>
            </w:r>
            <w:proofErr w:type="spellStart"/>
            <w:r w:rsidRPr="004C303D">
              <w:rPr>
                <w:rFonts w:ascii="Times New Roman" w:hAnsi="Times New Roman"/>
                <w:szCs w:val="22"/>
                <w:shd w:val="clear" w:color="auto" w:fill="FFFFFF"/>
              </w:rPr>
              <w:t>multicolour</w:t>
            </w:r>
            <w:proofErr w:type="spellEnd"/>
            <w:r w:rsidRPr="004C303D">
              <w:rPr>
                <w:rFonts w:ascii="Times New Roman" w:hAnsi="Times New Roman"/>
                <w:szCs w:val="22"/>
                <w:shd w:val="clear" w:color="auto" w:fill="FFFFFF"/>
              </w:rPr>
              <w:t xml:space="preserve"> assay</w:t>
            </w:r>
          </w:p>
          <w:p w14:paraId="0B5FE0A7" w14:textId="77777777" w:rsidR="002A11ED" w:rsidRPr="004C303D" w:rsidRDefault="002A11ED" w:rsidP="00F87911">
            <w:pPr>
              <w:rPr>
                <w:rFonts w:ascii="Times New Roman" w:hAnsi="Times New Roman"/>
                <w:szCs w:val="22"/>
                <w:shd w:val="clear" w:color="auto" w:fill="FFFFFF"/>
              </w:rPr>
            </w:pPr>
          </w:p>
          <w:p w14:paraId="783A223C" w14:textId="77777777" w:rsidR="002A11ED" w:rsidRPr="004C303D" w:rsidRDefault="002A11ED" w:rsidP="00F87911">
            <w:pPr>
              <w:rPr>
                <w:rFonts w:ascii="Times New Roman" w:hAnsi="Times New Roman"/>
                <w:szCs w:val="22"/>
                <w:shd w:val="clear" w:color="auto" w:fill="FFFFFF"/>
              </w:rPr>
            </w:pPr>
            <w:r w:rsidRPr="004C303D">
              <w:rPr>
                <w:rFonts w:ascii="Times New Roman" w:hAnsi="Times New Roman"/>
                <w:szCs w:val="22"/>
                <w:shd w:val="clear" w:color="auto" w:fill="FFFFFF"/>
              </w:rPr>
              <w:t>Automated daily routine procedures including start-up/shutdown, and cleaning cycles</w:t>
            </w:r>
          </w:p>
          <w:p w14:paraId="69404125" w14:textId="77777777" w:rsidR="002A11ED" w:rsidRPr="004C303D" w:rsidRDefault="002A11ED" w:rsidP="00F87911">
            <w:pPr>
              <w:rPr>
                <w:rFonts w:ascii="Times New Roman" w:hAnsi="Times New Roman"/>
                <w:szCs w:val="22"/>
                <w:shd w:val="clear" w:color="auto" w:fill="FFFFFF"/>
              </w:rPr>
            </w:pPr>
          </w:p>
          <w:p w14:paraId="61101144" w14:textId="77777777" w:rsidR="002A11ED" w:rsidRPr="004C303D" w:rsidRDefault="002A11ED" w:rsidP="00F87911">
            <w:pPr>
              <w:rPr>
                <w:rFonts w:ascii="Times New Roman" w:hAnsi="Times New Roman"/>
                <w:szCs w:val="22"/>
                <w:shd w:val="clear" w:color="auto" w:fill="FFFFFF"/>
              </w:rPr>
            </w:pPr>
            <w:r w:rsidRPr="004C303D">
              <w:rPr>
                <w:rFonts w:ascii="Times New Roman" w:hAnsi="Times New Roman"/>
                <w:szCs w:val="22"/>
                <w:shd w:val="clear" w:color="auto" w:fill="FFFFFF"/>
              </w:rPr>
              <w:t>BD FACS™ shutdown solution prevents salt crystal buildup in fluidics lines and is supplemented with a preservative to prevent bacterial growth</w:t>
            </w:r>
          </w:p>
          <w:p w14:paraId="40733BF7" w14:textId="77777777" w:rsidR="002A11ED" w:rsidRPr="004C303D" w:rsidRDefault="002A11ED" w:rsidP="00F87911">
            <w:pPr>
              <w:rPr>
                <w:rFonts w:ascii="Times New Roman" w:hAnsi="Times New Roman"/>
                <w:szCs w:val="22"/>
                <w:shd w:val="clear" w:color="auto" w:fill="FFFFFF"/>
              </w:rPr>
            </w:pPr>
          </w:p>
          <w:p w14:paraId="1FD0398A" w14:textId="77777777" w:rsidR="002A11ED" w:rsidRPr="004C303D" w:rsidRDefault="002A11ED" w:rsidP="00F87911">
            <w:pPr>
              <w:rPr>
                <w:rFonts w:ascii="Times New Roman" w:hAnsi="Times New Roman"/>
                <w:szCs w:val="22"/>
                <w:shd w:val="clear" w:color="auto" w:fill="FFFFFF"/>
              </w:rPr>
            </w:pPr>
            <w:r w:rsidRPr="004C303D">
              <w:rPr>
                <w:rFonts w:ascii="Times New Roman" w:hAnsi="Times New Roman"/>
                <w:szCs w:val="22"/>
                <w:shd w:val="clear" w:color="auto" w:fill="FFFFFF"/>
              </w:rPr>
              <w:t>The shutdown solution replaces sheath fluid in all sample and sheath fluid lines</w:t>
            </w:r>
          </w:p>
          <w:p w14:paraId="123C2F90" w14:textId="77777777" w:rsidR="002A11ED" w:rsidRPr="004C303D" w:rsidRDefault="002A11ED" w:rsidP="00F87911">
            <w:pPr>
              <w:rPr>
                <w:rFonts w:ascii="Times New Roman" w:hAnsi="Times New Roman"/>
                <w:szCs w:val="22"/>
              </w:rPr>
            </w:pPr>
          </w:p>
          <w:p w14:paraId="29F96548" w14:textId="77777777" w:rsidR="002A11ED" w:rsidRPr="004C303D" w:rsidRDefault="002A11ED" w:rsidP="00F87911">
            <w:pPr>
              <w:rPr>
                <w:rFonts w:ascii="Times New Roman" w:hAnsi="Times New Roman"/>
                <w:szCs w:val="22"/>
              </w:rPr>
            </w:pPr>
            <w:r w:rsidRPr="004C303D">
              <w:rPr>
                <w:rFonts w:ascii="Times New Roman" w:hAnsi="Times New Roman"/>
                <w:szCs w:val="22"/>
                <w:shd w:val="clear" w:color="auto" w:fill="FFFFFF"/>
              </w:rPr>
              <w:t xml:space="preserve">LED signal to alert operator when levels </w:t>
            </w:r>
            <w:proofErr w:type="spellStart"/>
            <w:proofErr w:type="gramStart"/>
            <w:r w:rsidRPr="004C303D">
              <w:rPr>
                <w:rFonts w:ascii="Times New Roman" w:hAnsi="Times New Roman"/>
                <w:szCs w:val="22"/>
                <w:shd w:val="clear" w:color="auto" w:fill="FFFFFF"/>
              </w:rPr>
              <w:t>reac</w:t>
            </w:r>
            <w:proofErr w:type="spellEnd"/>
            <w:r w:rsidRPr="004C303D">
              <w:rPr>
                <w:rFonts w:ascii="Times New Roman" w:hAnsi="Times New Roman"/>
                <w:szCs w:val="22"/>
                <w:shd w:val="clear" w:color="auto" w:fill="FFFFFF"/>
              </w:rPr>
              <w:t xml:space="preserve">  a</w:t>
            </w:r>
            <w:proofErr w:type="gramEnd"/>
            <w:r w:rsidRPr="004C303D">
              <w:rPr>
                <w:rFonts w:ascii="Times New Roman" w:hAnsi="Times New Roman"/>
                <w:szCs w:val="22"/>
                <w:shd w:val="clear" w:color="auto" w:fill="FFFFFF"/>
              </w:rPr>
              <w:t xml:space="preserve"> prescribed threshold</w:t>
            </w:r>
          </w:p>
        </w:tc>
      </w:tr>
      <w:tr w:rsidR="002A11ED" w:rsidRPr="002A11ED" w14:paraId="777B8F60" w14:textId="77777777" w:rsidTr="00F87911">
        <w:tc>
          <w:tcPr>
            <w:tcW w:w="1984" w:type="dxa"/>
          </w:tcPr>
          <w:p w14:paraId="5FDBE02B" w14:textId="77777777" w:rsidR="002A11ED" w:rsidRPr="004C303D" w:rsidRDefault="002A11ED" w:rsidP="00F87911">
            <w:pPr>
              <w:rPr>
                <w:rFonts w:ascii="Times New Roman" w:hAnsi="Times New Roman"/>
                <w:szCs w:val="22"/>
              </w:rPr>
            </w:pPr>
            <w:proofErr w:type="spellStart"/>
            <w:r w:rsidRPr="004C303D">
              <w:rPr>
                <w:rFonts w:ascii="Times New Roman" w:hAnsi="Times New Roman"/>
                <w:szCs w:val="22"/>
              </w:rPr>
              <w:t>NucleoCounter</w:t>
            </w:r>
            <w:proofErr w:type="spellEnd"/>
            <w:r w:rsidRPr="004C303D">
              <w:rPr>
                <w:rFonts w:ascii="Times New Roman" w:hAnsi="Times New Roman"/>
                <w:szCs w:val="22"/>
              </w:rPr>
              <w:t xml:space="preserve"> NC-3000 (</w:t>
            </w:r>
            <w:proofErr w:type="spellStart"/>
            <w:r w:rsidRPr="004C303D">
              <w:rPr>
                <w:rFonts w:ascii="Times New Roman" w:hAnsi="Times New Roman"/>
                <w:szCs w:val="22"/>
              </w:rPr>
              <w:t>Chemometec</w:t>
            </w:r>
            <w:proofErr w:type="spellEnd"/>
            <w:r w:rsidRPr="004C303D">
              <w:rPr>
                <w:rFonts w:ascii="Times New Roman" w:hAnsi="Times New Roman"/>
                <w:szCs w:val="22"/>
              </w:rPr>
              <w:t xml:space="preserve">, Denmark) </w:t>
            </w:r>
          </w:p>
          <w:p w14:paraId="1133ADF0" w14:textId="77777777" w:rsidR="002A11ED" w:rsidRPr="004C303D" w:rsidRDefault="002A11ED" w:rsidP="00F87911">
            <w:pPr>
              <w:rPr>
                <w:rFonts w:ascii="Times New Roman" w:hAnsi="Times New Roman"/>
                <w:szCs w:val="22"/>
              </w:rPr>
            </w:pPr>
          </w:p>
        </w:tc>
        <w:tc>
          <w:tcPr>
            <w:tcW w:w="3256" w:type="dxa"/>
          </w:tcPr>
          <w:p w14:paraId="06A47B46" w14:textId="77777777" w:rsidR="002A11ED" w:rsidRPr="004C303D" w:rsidRDefault="002A11ED" w:rsidP="00F87911">
            <w:pPr>
              <w:rPr>
                <w:rFonts w:ascii="Times New Roman" w:hAnsi="Times New Roman"/>
                <w:szCs w:val="22"/>
              </w:rPr>
            </w:pPr>
            <w:r w:rsidRPr="004C303D">
              <w:rPr>
                <w:rFonts w:ascii="Times New Roman" w:hAnsi="Times New Roman"/>
                <w:szCs w:val="22"/>
              </w:rPr>
              <w:t>Optimal Range: 5 x 10</w:t>
            </w:r>
            <w:r w:rsidRPr="004C303D">
              <w:rPr>
                <w:rFonts w:ascii="Times New Roman" w:hAnsi="Times New Roman"/>
                <w:szCs w:val="22"/>
                <w:vertAlign w:val="superscript"/>
              </w:rPr>
              <w:t>4</w:t>
            </w:r>
            <w:r w:rsidRPr="004C303D">
              <w:rPr>
                <w:rFonts w:ascii="Times New Roman" w:hAnsi="Times New Roman"/>
                <w:szCs w:val="22"/>
              </w:rPr>
              <w:t xml:space="preserve"> – 5 x 10</w:t>
            </w:r>
            <w:r w:rsidRPr="004C303D">
              <w:rPr>
                <w:rFonts w:ascii="Times New Roman" w:hAnsi="Times New Roman"/>
                <w:szCs w:val="22"/>
                <w:vertAlign w:val="superscript"/>
              </w:rPr>
              <w:t>6</w:t>
            </w:r>
            <w:r w:rsidRPr="004C303D">
              <w:rPr>
                <w:rFonts w:ascii="Times New Roman" w:hAnsi="Times New Roman"/>
                <w:szCs w:val="22"/>
              </w:rPr>
              <w:t xml:space="preserve"> cells/ml (for counting)</w:t>
            </w:r>
          </w:p>
          <w:p w14:paraId="6F19F0E9" w14:textId="77777777" w:rsidR="002A11ED" w:rsidRPr="004C303D" w:rsidRDefault="002A11ED" w:rsidP="00F87911">
            <w:pPr>
              <w:rPr>
                <w:rFonts w:ascii="Times New Roman" w:hAnsi="Times New Roman"/>
                <w:szCs w:val="22"/>
              </w:rPr>
            </w:pPr>
            <w:r w:rsidRPr="004C303D">
              <w:rPr>
                <w:rFonts w:ascii="Times New Roman" w:hAnsi="Times New Roman"/>
                <w:szCs w:val="22"/>
              </w:rPr>
              <w:t>Analysis volume: 0.8-16µl and 20-40 µl</w:t>
            </w:r>
          </w:p>
          <w:p w14:paraId="513C1B98" w14:textId="77777777" w:rsidR="002A11ED" w:rsidRPr="004C303D" w:rsidRDefault="002A11ED" w:rsidP="00F87911">
            <w:pPr>
              <w:rPr>
                <w:rFonts w:ascii="Times New Roman" w:hAnsi="Times New Roman"/>
                <w:szCs w:val="22"/>
              </w:rPr>
            </w:pPr>
            <w:r w:rsidRPr="004C303D">
              <w:rPr>
                <w:rFonts w:ascii="Times New Roman" w:hAnsi="Times New Roman"/>
                <w:szCs w:val="22"/>
              </w:rPr>
              <w:t>Cell types: Mammalian cells, yeast, insect cells, avian cells</w:t>
            </w:r>
          </w:p>
          <w:p w14:paraId="09FB874A" w14:textId="77777777" w:rsidR="002A11ED" w:rsidRPr="004C303D" w:rsidRDefault="002A11ED" w:rsidP="00F87911">
            <w:pPr>
              <w:rPr>
                <w:rFonts w:ascii="Times New Roman" w:hAnsi="Times New Roman"/>
                <w:szCs w:val="22"/>
              </w:rPr>
            </w:pPr>
            <w:r w:rsidRPr="004C303D">
              <w:rPr>
                <w:rFonts w:ascii="Times New Roman" w:hAnsi="Times New Roman"/>
                <w:szCs w:val="22"/>
              </w:rPr>
              <w:t>Optics Lens with x 2 magnification, 1/2” CCD with 1392 x 1040 pixels</w:t>
            </w:r>
          </w:p>
          <w:p w14:paraId="1181D908" w14:textId="77777777" w:rsidR="002A11ED" w:rsidRPr="004C303D" w:rsidRDefault="002A11ED" w:rsidP="00F87911">
            <w:pPr>
              <w:rPr>
                <w:rFonts w:ascii="Times New Roman" w:hAnsi="Times New Roman"/>
                <w:szCs w:val="22"/>
              </w:rPr>
            </w:pPr>
            <w:r w:rsidRPr="004C303D">
              <w:rPr>
                <w:rFonts w:ascii="Times New Roman" w:hAnsi="Times New Roman"/>
                <w:szCs w:val="22"/>
              </w:rPr>
              <w:t>8 integrated light sources (7 of them illuminating from 365 nm to</w:t>
            </w:r>
          </w:p>
          <w:p w14:paraId="3D6FD5C2" w14:textId="77777777" w:rsidR="002A11ED" w:rsidRPr="004C303D" w:rsidRDefault="002A11ED" w:rsidP="00F87911">
            <w:pPr>
              <w:rPr>
                <w:rFonts w:ascii="Times New Roman" w:hAnsi="Times New Roman"/>
                <w:szCs w:val="22"/>
              </w:rPr>
            </w:pPr>
            <w:r w:rsidRPr="004C303D">
              <w:rPr>
                <w:rFonts w:ascii="Times New Roman" w:hAnsi="Times New Roman"/>
                <w:szCs w:val="22"/>
              </w:rPr>
              <w:lastRenderedPageBreak/>
              <w:t>625 nm and a white light source) and with 9 emission filters</w:t>
            </w:r>
          </w:p>
          <w:p w14:paraId="066842C1" w14:textId="77777777" w:rsidR="002A11ED" w:rsidRPr="004C303D" w:rsidRDefault="002A11ED" w:rsidP="00F87911">
            <w:pPr>
              <w:rPr>
                <w:rFonts w:ascii="Times New Roman" w:hAnsi="Times New Roman"/>
                <w:szCs w:val="22"/>
              </w:rPr>
            </w:pPr>
          </w:p>
        </w:tc>
        <w:tc>
          <w:tcPr>
            <w:tcW w:w="3776" w:type="dxa"/>
          </w:tcPr>
          <w:p w14:paraId="68D5A055" w14:textId="77777777" w:rsidR="002A11ED" w:rsidRPr="004C303D" w:rsidRDefault="002A11ED" w:rsidP="00F87911">
            <w:pPr>
              <w:rPr>
                <w:rFonts w:ascii="Times New Roman" w:hAnsi="Times New Roman"/>
                <w:szCs w:val="22"/>
              </w:rPr>
            </w:pPr>
            <w:r w:rsidRPr="004C303D">
              <w:rPr>
                <w:rFonts w:ascii="Times New Roman" w:hAnsi="Times New Roman"/>
                <w:szCs w:val="22"/>
              </w:rPr>
              <w:lastRenderedPageBreak/>
              <w:t>All operators to have completed standardized in-house training and demonstrated competence to an onsite QP</w:t>
            </w:r>
          </w:p>
          <w:p w14:paraId="6674BBE3" w14:textId="77777777" w:rsidR="002A11ED" w:rsidRPr="004C303D" w:rsidRDefault="002A11ED" w:rsidP="00F87911">
            <w:pPr>
              <w:rPr>
                <w:rFonts w:ascii="Times New Roman" w:hAnsi="Times New Roman"/>
                <w:szCs w:val="22"/>
              </w:rPr>
            </w:pPr>
          </w:p>
          <w:p w14:paraId="2758D998" w14:textId="77777777" w:rsidR="002A11ED" w:rsidRPr="004C303D" w:rsidRDefault="002A11ED" w:rsidP="00F87911">
            <w:pPr>
              <w:rPr>
                <w:rFonts w:ascii="Times New Roman" w:hAnsi="Times New Roman"/>
                <w:szCs w:val="22"/>
              </w:rPr>
            </w:pPr>
            <w:r w:rsidRPr="004C303D">
              <w:rPr>
                <w:rFonts w:ascii="Times New Roman" w:hAnsi="Times New Roman"/>
                <w:szCs w:val="22"/>
              </w:rPr>
              <w:t xml:space="preserve">Operator to follow detailed SOP when performing assay/analysis </w:t>
            </w:r>
          </w:p>
          <w:p w14:paraId="16A065CD" w14:textId="77777777" w:rsidR="002A11ED" w:rsidRPr="004C303D" w:rsidRDefault="002A11ED" w:rsidP="00F87911">
            <w:pPr>
              <w:rPr>
                <w:rFonts w:ascii="Times New Roman" w:hAnsi="Times New Roman"/>
                <w:szCs w:val="22"/>
              </w:rPr>
            </w:pPr>
          </w:p>
          <w:p w14:paraId="226E2B30" w14:textId="77777777" w:rsidR="002A11ED" w:rsidRPr="002A11ED" w:rsidRDefault="002A11ED" w:rsidP="00F87911">
            <w:pPr>
              <w:rPr>
                <w:rFonts w:ascii="Times New Roman" w:hAnsi="Times New Roman"/>
                <w:szCs w:val="22"/>
              </w:rPr>
            </w:pPr>
            <w:r w:rsidRPr="004C303D">
              <w:rPr>
                <w:rFonts w:ascii="Times New Roman" w:hAnsi="Times New Roman"/>
                <w:szCs w:val="22"/>
              </w:rPr>
              <w:t xml:space="preserve">After transportation the Installation Qualification (IQ) protocol is initiated. The protocol inspects critical internal alignment and report any changes. The </w:t>
            </w:r>
            <w:r w:rsidRPr="004C303D">
              <w:rPr>
                <w:rFonts w:ascii="Times New Roman" w:hAnsi="Times New Roman"/>
                <w:szCs w:val="22"/>
              </w:rPr>
              <w:lastRenderedPageBreak/>
              <w:t>Operation Qualification (OQ) protocol verifies correct operation of the instrument</w:t>
            </w:r>
          </w:p>
        </w:tc>
      </w:tr>
    </w:tbl>
    <w:p w14:paraId="5A3845E4" w14:textId="77777777" w:rsidR="002A11ED" w:rsidRDefault="002A11ED" w:rsidP="002A11ED">
      <w:pPr>
        <w:rPr>
          <w:rFonts w:asciiTheme="minorHAnsi" w:hAnsiTheme="minorHAnsi" w:cstheme="minorHAnsi"/>
          <w:szCs w:val="22"/>
        </w:rPr>
      </w:pPr>
    </w:p>
    <w:p w14:paraId="3BDE2AF3" w14:textId="77777777" w:rsidR="002A11ED" w:rsidRPr="00A90BFC" w:rsidRDefault="002A11ED" w:rsidP="002A11ED">
      <w:pPr>
        <w:rPr>
          <w:rFonts w:asciiTheme="minorHAnsi" w:hAnsiTheme="minorHAnsi" w:cstheme="minorHAnsi"/>
          <w:szCs w:val="22"/>
        </w:rPr>
      </w:pPr>
    </w:p>
    <w:p w14:paraId="63247C25" w14:textId="77777777" w:rsidR="002A11ED" w:rsidRDefault="002A11ED" w:rsidP="00C74E4E">
      <w:pPr>
        <w:spacing w:after="200" w:line="276" w:lineRule="auto"/>
      </w:pPr>
    </w:p>
    <w:sectPr w:rsidR="002A11ED">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askerville Old Face">
    <w:panose1 w:val="02020602080505020303"/>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E4E"/>
    <w:rsid w:val="002A11ED"/>
    <w:rsid w:val="004C303D"/>
    <w:rsid w:val="00596669"/>
    <w:rsid w:val="005D3FD6"/>
    <w:rsid w:val="00656C3B"/>
    <w:rsid w:val="00810669"/>
    <w:rsid w:val="00951895"/>
    <w:rsid w:val="00A56AF3"/>
    <w:rsid w:val="00BC606A"/>
    <w:rsid w:val="00C74E4E"/>
    <w:rsid w:val="00FB5F3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D051EE"/>
  <w15:chartTrackingRefBased/>
  <w15:docId w15:val="{DD0E4169-C80F-4FB9-98A2-D07F4D1F2E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74E4E"/>
    <w:pPr>
      <w:spacing w:after="0" w:line="240" w:lineRule="auto"/>
    </w:pPr>
    <w:rPr>
      <w:rFonts w:ascii="Baskerville Old Face" w:eastAsiaTheme="minorEastAsia" w:hAnsi="Baskerville Old Face" w:cs="Times New Roman"/>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C74E4E"/>
    <w:pPr>
      <w:spacing w:after="0" w:line="240" w:lineRule="auto"/>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C74E4E"/>
    <w:pPr>
      <w:spacing w:after="200"/>
    </w:pPr>
    <w:rPr>
      <w:rFonts w:ascii="Arial" w:hAnsi="Arial" w:cs="Arial"/>
      <w:b/>
      <w:bCs/>
      <w:color w:val="4472C4" w:themeColor="accent1"/>
      <w:sz w:val="18"/>
      <w:szCs w:val="18"/>
      <w:lang w:val="en-GB" w:eastAsia="zh-CN"/>
    </w:rPr>
  </w:style>
  <w:style w:type="character" w:styleId="SubtleEmphasis">
    <w:name w:val="Subtle Emphasis"/>
    <w:basedOn w:val="DefaultParagraphFont"/>
    <w:uiPriority w:val="19"/>
    <w:qFormat/>
    <w:rsid w:val="00C74E4E"/>
    <w:rPr>
      <w:rFonts w:ascii="Baskerville Old Face" w:eastAsiaTheme="majorEastAsia" w:hAnsi="Baskerville Old Face" w:cstheme="majorBidi"/>
      <w:b/>
      <w:bCs/>
      <w:i/>
      <w:iCs/>
      <w:color w:val="404040" w:themeColor="text1" w:themeTint="BF"/>
      <w:sz w:val="2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tiff"/><Relationship Id="rId5" Type="http://schemas.openxmlformats.org/officeDocument/2006/relationships/image" Target="media/image1.tiff"/><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1D7003-7847-4E68-8D73-3E12F5B9AE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3752</Words>
  <Characters>21392</Characters>
  <Application>Microsoft Office Word</Application>
  <DocSecurity>0</DocSecurity>
  <Lines>178</Lines>
  <Paragraphs>50</Paragraphs>
  <ScaleCrop>false</ScaleCrop>
  <Company/>
  <LinksUpToDate>false</LinksUpToDate>
  <CharactersWithSpaces>25094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Sammy Wilson</dc:creator>
  <cp:keywords/>
  <dc:description/>
  <cp:lastModifiedBy>rechellenabas@gmail.com</cp:lastModifiedBy>
  <cp:revision>2</cp:revision>
  <dcterms:created xsi:type="dcterms:W3CDTF">2020-12-26T09:30:00Z</dcterms:created>
  <dcterms:modified xsi:type="dcterms:W3CDTF">2020-12-26T09:30:00Z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http://www.zotero.org/styles/advances-in-therapy</vt:lpwstr>
  </property>
  <property fmtid="{D5CDD505-2E9C-101B-9397-08002B2CF9AE}" pid="3" name="Mendeley Recent Style Name 0_1">
    <vt:lpwstr>Advances in Therapy</vt:lpwstr>
  </property>
  <property fmtid="{D5CDD505-2E9C-101B-9397-08002B2CF9AE}" pid="4" name="Mendeley Recent Style Id 1_1">
    <vt:lpwstr>http://www.zotero.org/styles/american-medical-association</vt:lpwstr>
  </property>
  <property fmtid="{D5CDD505-2E9C-101B-9397-08002B2CF9AE}" pid="5" name="Mendeley Recent Style Name 1_1">
    <vt:lpwstr>American Medical Association</vt:lpwstr>
  </property>
  <property fmtid="{D5CDD505-2E9C-101B-9397-08002B2CF9AE}" pid="6" name="Mendeley Recent Style Id 2_1">
    <vt:lpwstr>http://www.zotero.org/styles/bioengineered</vt:lpwstr>
  </property>
  <property fmtid="{D5CDD505-2E9C-101B-9397-08002B2CF9AE}" pid="7" name="Mendeley Recent Style Name 2_1">
    <vt:lpwstr>Bioengineered</vt:lpwstr>
  </property>
  <property fmtid="{D5CDD505-2E9C-101B-9397-08002B2CF9AE}" pid="8" name="Mendeley Recent Style Id 3_1">
    <vt:lpwstr>http://www.zotero.org/styles/cell-and-tissue-research</vt:lpwstr>
  </property>
  <property fmtid="{D5CDD505-2E9C-101B-9397-08002B2CF9AE}" pid="9" name="Mendeley Recent Style Name 3_1">
    <vt:lpwstr>Cell and Tissue Research</vt:lpwstr>
  </property>
  <property fmtid="{D5CDD505-2E9C-101B-9397-08002B2CF9AE}" pid="10" name="Mendeley Recent Style Id 4_1">
    <vt:lpwstr>http://csl.mendeley.com/styles/503877861/EngineeringBio</vt:lpwstr>
  </property>
  <property fmtid="{D5CDD505-2E9C-101B-9397-08002B2CF9AE}" pid="11" name="Mendeley Recent Style Name 4_1">
    <vt:lpwstr>Engineering Biology</vt:lpwstr>
  </property>
  <property fmtid="{D5CDD505-2E9C-101B-9397-08002B2CF9AE}" pid="12" name="Mendeley Recent Style Id 5_1">
    <vt:lpwstr>http://www.zotero.org/styles/ieee</vt:lpwstr>
  </property>
  <property fmtid="{D5CDD505-2E9C-101B-9397-08002B2CF9AE}" pid="13" name="Mendeley Recent Style Name 5_1">
    <vt:lpwstr>IEEE</vt:lpwstr>
  </property>
  <property fmtid="{D5CDD505-2E9C-101B-9397-08002B2CF9AE}" pid="14" name="Mendeley Recent Style Id 6_1">
    <vt:lpwstr>http://www.zotero.org/styles/iet-synthetic-biology</vt:lpwstr>
  </property>
  <property fmtid="{D5CDD505-2E9C-101B-9397-08002B2CF9AE}" pid="15" name="Mendeley Recent Style Name 6_1">
    <vt:lpwstr>IET Synthetic Biology</vt:lpwstr>
  </property>
  <property fmtid="{D5CDD505-2E9C-101B-9397-08002B2CF9AE}" pid="16" name="Mendeley Recent Style Id 7_1">
    <vt:lpwstr>http://www.zotero.org/styles/landes-bioscience-journals</vt:lpwstr>
  </property>
  <property fmtid="{D5CDD505-2E9C-101B-9397-08002B2CF9AE}" pid="17" name="Mendeley Recent Style Name 7_1">
    <vt:lpwstr>Landes Bioscience Journals</vt:lpwstr>
  </property>
  <property fmtid="{D5CDD505-2E9C-101B-9397-08002B2CF9AE}" pid="18" name="Mendeley Recent Style Id 8_1">
    <vt:lpwstr>http://www.zotero.org/styles/nature</vt:lpwstr>
  </property>
  <property fmtid="{D5CDD505-2E9C-101B-9397-08002B2CF9AE}" pid="19" name="Mendeley Recent Style Name 8_1">
    <vt:lpwstr>Nature</vt:lpwstr>
  </property>
  <property fmtid="{D5CDD505-2E9C-101B-9397-08002B2CF9AE}" pid="20" name="Mendeley Recent Style Id 9_1">
    <vt:lpwstr>http://www.zotero.org/styles/the-international-journal-of-advanced-manufacturing-technology</vt:lpwstr>
  </property>
  <property fmtid="{D5CDD505-2E9C-101B-9397-08002B2CF9AE}" pid="21" name="Mendeley Recent Style Name 9_1">
    <vt:lpwstr>The International Journal of Advanced Manufacturing Technology</vt:lpwstr>
  </property>
  <property fmtid="{D5CDD505-2E9C-101B-9397-08002B2CF9AE}" pid="22" name="Mendeley Document_1">
    <vt:lpwstr>True</vt:lpwstr>
  </property>
  <property fmtid="{D5CDD505-2E9C-101B-9397-08002B2CF9AE}" pid="23" name="Mendeley Unique User Id_1">
    <vt:lpwstr>e4797f8a-5ce2-33ae-9812-4c68ca6ceea0</vt:lpwstr>
  </property>
  <property fmtid="{D5CDD505-2E9C-101B-9397-08002B2CF9AE}" pid="24" name="Mendeley Citation Style_1">
    <vt:lpwstr>http://www.zotero.org/styles/bioengineered</vt:lpwstr>
  </property>
</Properties>
</file>